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32AC9" w14:textId="77777777" w:rsidR="00307962" w:rsidRPr="00F72501" w:rsidRDefault="009A0926" w:rsidP="005E6015">
      <w:pPr>
        <w:pStyle w:val="Tekstblokowy"/>
        <w:spacing w:line="276" w:lineRule="auto"/>
        <w:ind w:left="1701" w:right="-143" w:hanging="1701"/>
        <w:rPr>
          <w:rFonts w:ascii="Arial Narrow" w:hAnsi="Arial Narrow"/>
          <w:sz w:val="16"/>
          <w:szCs w:val="16"/>
        </w:rPr>
      </w:pPr>
      <w:r>
        <w:rPr>
          <w:rFonts w:ascii="Arial Narrow" w:hAnsi="Arial Narrow"/>
          <w:sz w:val="16"/>
          <w:szCs w:val="16"/>
        </w:rPr>
        <w:t>D-04.01.01</w:t>
      </w:r>
      <w:r w:rsidR="006C637A">
        <w:rPr>
          <w:rFonts w:ascii="Arial Narrow" w:hAnsi="Arial Narrow"/>
          <w:sz w:val="16"/>
          <w:szCs w:val="16"/>
        </w:rPr>
        <w:t xml:space="preserve"> Warstwa mrozoochronna</w:t>
      </w:r>
    </w:p>
    <w:p w14:paraId="467D6305"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1. </w:t>
      </w:r>
      <w:r w:rsidR="00307962" w:rsidRPr="00F72501">
        <w:rPr>
          <w:rFonts w:ascii="Arial Narrow" w:hAnsi="Arial Narrow"/>
          <w:b/>
          <w:color w:val="000000"/>
          <w:sz w:val="16"/>
          <w:szCs w:val="16"/>
        </w:rPr>
        <w:t xml:space="preserve">WSTĘP </w:t>
      </w:r>
    </w:p>
    <w:p w14:paraId="534C9659" w14:textId="77777777" w:rsidR="00307962" w:rsidRPr="00F72501" w:rsidRDefault="0077738B" w:rsidP="005E6015">
      <w:pPr>
        <w:spacing w:after="0"/>
        <w:rPr>
          <w:rFonts w:ascii="Arial Narrow" w:hAnsi="Arial Narrow"/>
          <w:b/>
          <w:sz w:val="16"/>
          <w:szCs w:val="16"/>
        </w:rPr>
      </w:pPr>
      <w:r>
        <w:rPr>
          <w:rFonts w:ascii="Arial Narrow" w:hAnsi="Arial Narrow"/>
          <w:b/>
          <w:sz w:val="16"/>
          <w:szCs w:val="16"/>
        </w:rPr>
        <w:t xml:space="preserve">1.1 </w:t>
      </w:r>
      <w:r w:rsidR="00307962" w:rsidRPr="00F72501">
        <w:rPr>
          <w:rFonts w:ascii="Arial Narrow" w:hAnsi="Arial Narrow"/>
          <w:b/>
          <w:sz w:val="16"/>
          <w:szCs w:val="16"/>
        </w:rPr>
        <w:t>Nazwa zadania</w:t>
      </w:r>
    </w:p>
    <w:p w14:paraId="35FD9879" w14:textId="1C4C0F3F" w:rsidR="00307962" w:rsidRPr="00F72501" w:rsidRDefault="004F5308" w:rsidP="009E72F4">
      <w:pPr>
        <w:spacing w:after="0"/>
        <w:jc w:val="both"/>
        <w:rPr>
          <w:rFonts w:ascii="Arial Narrow" w:hAnsi="Arial Narrow"/>
          <w:b/>
          <w:sz w:val="16"/>
          <w:szCs w:val="16"/>
        </w:rPr>
      </w:pPr>
      <w:r w:rsidRPr="004F5308">
        <w:rPr>
          <w:rFonts w:ascii="Arial Narrow" w:eastAsia="Times New Roman" w:hAnsi="Arial Narrow"/>
          <w:b/>
          <w:sz w:val="16"/>
          <w:szCs w:val="16"/>
          <w:lang w:eastAsia="pl-PL"/>
        </w:rPr>
        <w:t>Budowa ulic: W. Pileckiego i A. Drwęckiego w Przasnyszu Etap I- ul. W. Pileckiego</w:t>
      </w:r>
      <w:r w:rsidR="00192A7A">
        <w:rPr>
          <w:rFonts w:ascii="Arial Narrow" w:eastAsia="Times New Roman" w:hAnsi="Arial Narrow"/>
          <w:b/>
          <w:sz w:val="16"/>
          <w:szCs w:val="16"/>
          <w:lang w:eastAsia="pl-PL"/>
        </w:rPr>
        <w:br/>
      </w:r>
      <w:r w:rsidR="0077738B">
        <w:rPr>
          <w:rFonts w:ascii="Arial Narrow" w:hAnsi="Arial Narrow"/>
          <w:b/>
          <w:sz w:val="16"/>
          <w:szCs w:val="16"/>
        </w:rPr>
        <w:t xml:space="preserve">1.2. </w:t>
      </w:r>
      <w:r w:rsidR="00307962" w:rsidRPr="00F72501">
        <w:rPr>
          <w:rFonts w:ascii="Arial Narrow" w:hAnsi="Arial Narrow"/>
          <w:b/>
          <w:sz w:val="16"/>
          <w:szCs w:val="16"/>
        </w:rPr>
        <w:t>Przedmiot ST</w:t>
      </w:r>
    </w:p>
    <w:p w14:paraId="5CCF1E4A" w14:textId="77777777" w:rsidR="00307962" w:rsidRPr="00F72501" w:rsidRDefault="00307962" w:rsidP="005E6015">
      <w:pPr>
        <w:pStyle w:val="Listapunktowana"/>
        <w:tabs>
          <w:tab w:val="left" w:pos="360"/>
        </w:tabs>
        <w:spacing w:line="276" w:lineRule="auto"/>
        <w:ind w:right="-1"/>
        <w:jc w:val="both"/>
        <w:rPr>
          <w:rFonts w:ascii="Arial Narrow" w:hAnsi="Arial Narrow"/>
          <w:sz w:val="16"/>
          <w:szCs w:val="16"/>
        </w:rPr>
      </w:pPr>
      <w:r w:rsidRPr="00F72501">
        <w:rPr>
          <w:rFonts w:ascii="Arial Narrow" w:hAnsi="Arial Narrow"/>
          <w:sz w:val="16"/>
          <w:szCs w:val="16"/>
        </w:rPr>
        <w:t xml:space="preserve">Przedmiotem niniejszej Szczegółowej Specyfikacji Technicznej (ST) są wymagania dotyczące wykonania i odbioru warstwy </w:t>
      </w:r>
      <w:r w:rsidR="006C637A">
        <w:rPr>
          <w:rFonts w:ascii="Arial Narrow" w:hAnsi="Arial Narrow"/>
          <w:sz w:val="16"/>
          <w:szCs w:val="16"/>
        </w:rPr>
        <w:t xml:space="preserve">mrozoochronnej. </w:t>
      </w:r>
    </w:p>
    <w:p w14:paraId="10C9EFE7" w14:textId="77777777" w:rsidR="00307962" w:rsidRPr="00F72501" w:rsidRDefault="0077738B" w:rsidP="005E6015">
      <w:pPr>
        <w:spacing w:after="0"/>
        <w:rPr>
          <w:rFonts w:ascii="Arial Narrow" w:hAnsi="Arial Narrow"/>
          <w:b/>
          <w:sz w:val="16"/>
          <w:szCs w:val="16"/>
        </w:rPr>
      </w:pPr>
      <w:r>
        <w:rPr>
          <w:rFonts w:ascii="Arial Narrow" w:hAnsi="Arial Narrow"/>
          <w:b/>
          <w:sz w:val="16"/>
          <w:szCs w:val="16"/>
        </w:rPr>
        <w:t xml:space="preserve">1.3. </w:t>
      </w:r>
      <w:r w:rsidR="00307962" w:rsidRPr="00F72501">
        <w:rPr>
          <w:rFonts w:ascii="Arial Narrow" w:hAnsi="Arial Narrow"/>
          <w:b/>
          <w:sz w:val="16"/>
          <w:szCs w:val="16"/>
        </w:rPr>
        <w:t>Zakres robót objętych ST</w:t>
      </w:r>
    </w:p>
    <w:p w14:paraId="2E051D6D" w14:textId="77777777" w:rsidR="00307962" w:rsidRPr="00F72501" w:rsidRDefault="00375D8D" w:rsidP="005E6015">
      <w:pPr>
        <w:spacing w:after="0"/>
        <w:jc w:val="both"/>
        <w:rPr>
          <w:rFonts w:ascii="Arial Narrow" w:hAnsi="Arial Narrow"/>
          <w:sz w:val="16"/>
          <w:szCs w:val="16"/>
        </w:rPr>
      </w:pPr>
      <w:r w:rsidRPr="00F72501">
        <w:rPr>
          <w:rFonts w:ascii="Arial Narrow" w:hAnsi="Arial Narrow"/>
          <w:sz w:val="16"/>
          <w:szCs w:val="16"/>
        </w:rPr>
        <w:t>Przedmiotem niniejszej Szczegółowej Specyfikacji Technicznej (SST) są wymagania ogólne dotyczące wykonania i odbioru robót związanych z wykonywaniem warstw konstrukcyjnych nawierzchni z mieszanek kruszyw niezwiązanych, zagęszczanych mechanicznie.</w:t>
      </w:r>
    </w:p>
    <w:p w14:paraId="1546B465" w14:textId="77777777" w:rsidR="00307962" w:rsidRPr="00F72501" w:rsidRDefault="0077738B" w:rsidP="005E6015">
      <w:pPr>
        <w:spacing w:after="0"/>
        <w:rPr>
          <w:rFonts w:ascii="Arial Narrow" w:hAnsi="Arial Narrow"/>
          <w:b/>
          <w:sz w:val="16"/>
          <w:szCs w:val="16"/>
        </w:rPr>
      </w:pPr>
      <w:r>
        <w:rPr>
          <w:rFonts w:ascii="Arial Narrow" w:hAnsi="Arial Narrow"/>
          <w:b/>
          <w:sz w:val="16"/>
          <w:szCs w:val="16"/>
        </w:rPr>
        <w:t xml:space="preserve">1.4. </w:t>
      </w:r>
      <w:r w:rsidR="00307962" w:rsidRPr="00F72501">
        <w:rPr>
          <w:rFonts w:ascii="Arial Narrow" w:hAnsi="Arial Narrow"/>
          <w:b/>
          <w:sz w:val="16"/>
          <w:szCs w:val="16"/>
        </w:rPr>
        <w:t xml:space="preserve">Informacje ogólne </w:t>
      </w:r>
    </w:p>
    <w:p w14:paraId="54833958" w14:textId="77777777" w:rsidR="00307962" w:rsidRPr="00F72501" w:rsidRDefault="009E72F4" w:rsidP="005E6015">
      <w:pPr>
        <w:spacing w:after="0"/>
        <w:rPr>
          <w:rFonts w:ascii="Arial Narrow" w:hAnsi="Arial Narrow"/>
          <w:sz w:val="16"/>
          <w:szCs w:val="16"/>
        </w:rPr>
      </w:pPr>
      <w:r>
        <w:rPr>
          <w:rFonts w:ascii="Arial Narrow" w:hAnsi="Arial Narrow"/>
          <w:sz w:val="16"/>
          <w:szCs w:val="16"/>
        </w:rPr>
        <w:t>Informacje ogólne zwarto w D.</w:t>
      </w:r>
      <w:r w:rsidR="00307962" w:rsidRPr="00F72501">
        <w:rPr>
          <w:rFonts w:ascii="Arial Narrow" w:hAnsi="Arial Narrow"/>
          <w:sz w:val="16"/>
          <w:szCs w:val="16"/>
        </w:rPr>
        <w:t>00.00.00.</w:t>
      </w:r>
    </w:p>
    <w:p w14:paraId="493BB6B7" w14:textId="77777777" w:rsidR="00307962" w:rsidRPr="00F72501" w:rsidRDefault="0077738B" w:rsidP="005E6015">
      <w:pPr>
        <w:spacing w:after="0"/>
        <w:rPr>
          <w:rFonts w:ascii="Arial Narrow" w:hAnsi="Arial Narrow"/>
          <w:b/>
          <w:sz w:val="16"/>
          <w:szCs w:val="16"/>
        </w:rPr>
      </w:pPr>
      <w:r>
        <w:rPr>
          <w:rFonts w:ascii="Arial Narrow" w:hAnsi="Arial Narrow"/>
          <w:b/>
          <w:sz w:val="16"/>
          <w:szCs w:val="16"/>
        </w:rPr>
        <w:t xml:space="preserve">1.5. </w:t>
      </w:r>
      <w:r w:rsidR="00307962" w:rsidRPr="00F72501">
        <w:rPr>
          <w:rFonts w:ascii="Arial Narrow" w:hAnsi="Arial Narrow"/>
          <w:b/>
          <w:sz w:val="16"/>
          <w:szCs w:val="16"/>
        </w:rPr>
        <w:t>Nazwy i kody</w:t>
      </w:r>
    </w:p>
    <w:p w14:paraId="12DD6AD7" w14:textId="165A1AE1" w:rsidR="00307962" w:rsidRPr="00F72501" w:rsidRDefault="00307962" w:rsidP="005E6015">
      <w:pPr>
        <w:tabs>
          <w:tab w:val="left" w:pos="1701"/>
          <w:tab w:val="left" w:pos="3119"/>
        </w:tabs>
        <w:spacing w:after="0"/>
        <w:ind w:left="3119" w:hanging="3119"/>
        <w:jc w:val="both"/>
        <w:rPr>
          <w:rFonts w:ascii="Arial Narrow" w:hAnsi="Arial Narrow"/>
          <w:sz w:val="16"/>
          <w:szCs w:val="16"/>
        </w:rPr>
      </w:pPr>
      <w:r w:rsidRPr="00F72501">
        <w:rPr>
          <w:rFonts w:ascii="Arial Narrow" w:hAnsi="Arial Narrow"/>
          <w:sz w:val="16"/>
          <w:szCs w:val="16"/>
        </w:rPr>
        <w:t>Grupa robót:</w:t>
      </w:r>
      <w:r w:rsidRPr="00F72501">
        <w:rPr>
          <w:rFonts w:ascii="Arial Narrow" w:hAnsi="Arial Narrow"/>
          <w:sz w:val="16"/>
          <w:szCs w:val="16"/>
        </w:rPr>
        <w:tab/>
        <w:t>45200000-9</w:t>
      </w:r>
      <w:r w:rsidRPr="00F72501">
        <w:rPr>
          <w:rFonts w:ascii="Arial Narrow" w:hAnsi="Arial Narrow"/>
          <w:sz w:val="16"/>
          <w:szCs w:val="16"/>
        </w:rPr>
        <w:tab/>
        <w:t>y budowlane w zakresie wznoszenia kompletnych obiektów budowlanych lub ich części oraz robót w zakresie inżynierii lądowej i wodnej.</w:t>
      </w:r>
    </w:p>
    <w:p w14:paraId="53588435" w14:textId="77777777" w:rsidR="00307962" w:rsidRPr="00F72501" w:rsidRDefault="00307962" w:rsidP="005E6015">
      <w:pPr>
        <w:tabs>
          <w:tab w:val="left" w:pos="1701"/>
          <w:tab w:val="left" w:pos="3119"/>
        </w:tabs>
        <w:spacing w:after="0"/>
        <w:ind w:left="3119" w:hanging="3119"/>
        <w:jc w:val="both"/>
        <w:rPr>
          <w:rFonts w:ascii="Arial Narrow" w:hAnsi="Arial Narrow"/>
          <w:sz w:val="16"/>
          <w:szCs w:val="16"/>
        </w:rPr>
      </w:pPr>
      <w:r w:rsidRPr="00F72501">
        <w:rPr>
          <w:rFonts w:ascii="Arial Narrow" w:hAnsi="Arial Narrow"/>
          <w:sz w:val="16"/>
          <w:szCs w:val="16"/>
        </w:rPr>
        <w:t>Klasa robót:</w:t>
      </w:r>
      <w:r w:rsidRPr="00F72501">
        <w:rPr>
          <w:rFonts w:ascii="Arial Narrow" w:hAnsi="Arial Narrow"/>
          <w:sz w:val="16"/>
          <w:szCs w:val="16"/>
        </w:rPr>
        <w:tab/>
        <w:t>45230000-8</w:t>
      </w:r>
      <w:r w:rsidRPr="00F72501">
        <w:rPr>
          <w:rFonts w:ascii="Arial Narrow" w:hAnsi="Arial Narrow"/>
          <w:sz w:val="16"/>
          <w:szCs w:val="16"/>
        </w:rPr>
        <w:tab/>
        <w:t>Roboty budowlane w zakresie budowy rurociągów, linii komunikacyjnych i elektroenergetycznych, autostrad, dróg, lotnisk i kolei, wyrównania terenu.</w:t>
      </w:r>
    </w:p>
    <w:p w14:paraId="05D4D7C0" w14:textId="77777777" w:rsidR="00307962" w:rsidRPr="00F72501" w:rsidRDefault="00307962" w:rsidP="005E6015">
      <w:pPr>
        <w:tabs>
          <w:tab w:val="left" w:pos="1701"/>
          <w:tab w:val="left" w:pos="3119"/>
        </w:tabs>
        <w:spacing w:after="0"/>
        <w:ind w:left="3119" w:hanging="3119"/>
        <w:jc w:val="both"/>
        <w:rPr>
          <w:rFonts w:ascii="Arial Narrow" w:hAnsi="Arial Narrow"/>
          <w:sz w:val="16"/>
          <w:szCs w:val="16"/>
        </w:rPr>
      </w:pPr>
      <w:r w:rsidRPr="00F72501">
        <w:rPr>
          <w:rFonts w:ascii="Arial Narrow" w:hAnsi="Arial Narrow"/>
          <w:sz w:val="16"/>
          <w:szCs w:val="16"/>
        </w:rPr>
        <w:t>Kategoria robót:</w:t>
      </w:r>
      <w:r w:rsidRPr="00F72501">
        <w:rPr>
          <w:rFonts w:ascii="Arial Narrow" w:hAnsi="Arial Narrow"/>
          <w:sz w:val="16"/>
          <w:szCs w:val="16"/>
        </w:rPr>
        <w:tab/>
        <w:t>45233000-9</w:t>
      </w:r>
      <w:r w:rsidRPr="00F72501">
        <w:rPr>
          <w:rFonts w:ascii="Arial Narrow" w:hAnsi="Arial Narrow"/>
          <w:sz w:val="16"/>
          <w:szCs w:val="16"/>
        </w:rPr>
        <w:tab/>
        <w:t>Roboty w zakresie konstruowania, fundamentowania oraz wykonywania nawierzchni autostrad, dróg.</w:t>
      </w:r>
    </w:p>
    <w:p w14:paraId="516582D7" w14:textId="77777777" w:rsidR="00307962" w:rsidRPr="00F72501" w:rsidRDefault="0077738B" w:rsidP="005E6015">
      <w:pPr>
        <w:spacing w:after="0"/>
        <w:rPr>
          <w:rFonts w:ascii="Arial Narrow" w:hAnsi="Arial Narrow"/>
          <w:b/>
          <w:sz w:val="16"/>
          <w:szCs w:val="16"/>
        </w:rPr>
      </w:pPr>
      <w:r>
        <w:rPr>
          <w:rFonts w:ascii="Arial Narrow" w:hAnsi="Arial Narrow"/>
          <w:b/>
          <w:sz w:val="16"/>
          <w:szCs w:val="16"/>
        </w:rPr>
        <w:t xml:space="preserve">1.6 </w:t>
      </w:r>
      <w:r w:rsidR="00307962" w:rsidRPr="00F72501">
        <w:rPr>
          <w:rFonts w:ascii="Arial Narrow" w:hAnsi="Arial Narrow"/>
          <w:b/>
          <w:sz w:val="16"/>
          <w:szCs w:val="16"/>
        </w:rPr>
        <w:t>Określenia podstawowe</w:t>
      </w:r>
    </w:p>
    <w:p w14:paraId="3E5964BF" w14:textId="77777777" w:rsidR="00307962" w:rsidRPr="00F72501" w:rsidRDefault="00307962" w:rsidP="005E6015">
      <w:pPr>
        <w:suppressAutoHyphens/>
        <w:spacing w:after="0"/>
        <w:jc w:val="both"/>
        <w:rPr>
          <w:rFonts w:ascii="Arial Narrow" w:hAnsi="Arial Narrow"/>
          <w:sz w:val="16"/>
          <w:szCs w:val="16"/>
        </w:rPr>
      </w:pPr>
      <w:r w:rsidRPr="00F72501">
        <w:rPr>
          <w:rFonts w:ascii="Arial Narrow" w:hAnsi="Arial Narrow"/>
          <w:sz w:val="16"/>
          <w:szCs w:val="16"/>
        </w:rPr>
        <w:t xml:space="preserve">Stosowane określenia podstawowe są zgodne z obowiązującymi, odpowiednimi polskimi normami oraz z definicjami podanymi w Specyfikacji Technicznej (ST) </w:t>
      </w:r>
      <w:r w:rsidR="00FD3FEB" w:rsidRPr="00F72501">
        <w:rPr>
          <w:rFonts w:ascii="Arial Narrow" w:hAnsi="Arial Narrow"/>
          <w:sz w:val="16"/>
          <w:szCs w:val="16"/>
        </w:rPr>
        <w:t>D-M-00.00.00</w:t>
      </w:r>
      <w:r w:rsidRPr="00F72501">
        <w:rPr>
          <w:rFonts w:ascii="Arial Narrow" w:hAnsi="Arial Narrow"/>
          <w:sz w:val="16"/>
          <w:szCs w:val="16"/>
        </w:rPr>
        <w:t xml:space="preserve"> „Wymagania ogólne” punkt 1.4. </w:t>
      </w:r>
    </w:p>
    <w:p w14:paraId="067AC9C8"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2. </w:t>
      </w:r>
      <w:r w:rsidR="00307962" w:rsidRPr="00F72501">
        <w:rPr>
          <w:rFonts w:ascii="Arial Narrow" w:hAnsi="Arial Narrow"/>
          <w:b/>
          <w:color w:val="000000"/>
          <w:sz w:val="16"/>
          <w:szCs w:val="16"/>
        </w:rPr>
        <w:t>MATERIAŁY</w:t>
      </w:r>
    </w:p>
    <w:p w14:paraId="2F9BC1B1" w14:textId="77777777" w:rsidR="00307962" w:rsidRPr="00F72501" w:rsidRDefault="00307962" w:rsidP="005E6015">
      <w:pPr>
        <w:suppressAutoHyphens/>
        <w:spacing w:after="0"/>
        <w:jc w:val="both"/>
        <w:rPr>
          <w:rFonts w:ascii="Arial Narrow" w:hAnsi="Arial Narrow"/>
          <w:sz w:val="16"/>
          <w:szCs w:val="16"/>
        </w:rPr>
      </w:pPr>
      <w:r w:rsidRPr="00F72501">
        <w:rPr>
          <w:rFonts w:ascii="Arial Narrow" w:hAnsi="Arial Narrow"/>
          <w:sz w:val="16"/>
          <w:szCs w:val="16"/>
        </w:rPr>
        <w:t xml:space="preserve">Ogólne wymagania dotyczące materiałów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2. </w:t>
      </w:r>
    </w:p>
    <w:p w14:paraId="05627A72" w14:textId="77777777" w:rsidR="006C637A" w:rsidRDefault="0077738B" w:rsidP="005E6015">
      <w:pPr>
        <w:suppressAutoHyphens/>
        <w:spacing w:after="0"/>
        <w:jc w:val="both"/>
        <w:rPr>
          <w:rFonts w:ascii="Arial Narrow" w:hAnsi="Arial Narrow"/>
          <w:b/>
          <w:sz w:val="16"/>
          <w:szCs w:val="16"/>
        </w:rPr>
      </w:pPr>
      <w:r>
        <w:rPr>
          <w:rFonts w:ascii="Arial Narrow" w:hAnsi="Arial Narrow"/>
          <w:b/>
          <w:sz w:val="16"/>
          <w:szCs w:val="16"/>
        </w:rPr>
        <w:t xml:space="preserve">2.1. </w:t>
      </w:r>
      <w:r w:rsidR="006C637A">
        <w:rPr>
          <w:rFonts w:ascii="Arial Narrow" w:hAnsi="Arial Narrow"/>
          <w:b/>
          <w:sz w:val="16"/>
          <w:szCs w:val="16"/>
        </w:rPr>
        <w:t>Rodzaje materiałów</w:t>
      </w:r>
    </w:p>
    <w:p w14:paraId="2E002468" w14:textId="77777777" w:rsidR="006C637A" w:rsidRDefault="006C637A" w:rsidP="005E6015">
      <w:pPr>
        <w:suppressAutoHyphens/>
        <w:spacing w:after="0"/>
        <w:jc w:val="both"/>
        <w:rPr>
          <w:rFonts w:ascii="Arial Narrow" w:hAnsi="Arial Narrow"/>
          <w:sz w:val="16"/>
          <w:szCs w:val="16"/>
        </w:rPr>
      </w:pPr>
      <w:r w:rsidRPr="006C637A">
        <w:rPr>
          <w:rFonts w:ascii="Arial Narrow" w:hAnsi="Arial Narrow"/>
          <w:sz w:val="16"/>
          <w:szCs w:val="16"/>
        </w:rPr>
        <w:t xml:space="preserve">Materiałami stosowanymi przy wykonywaniu warstw mrozoochronnych są: </w:t>
      </w:r>
    </w:p>
    <w:p w14:paraId="56817E13" w14:textId="77777777" w:rsidR="006C637A" w:rsidRDefault="006C637A" w:rsidP="005E6015">
      <w:pPr>
        <w:suppressAutoHyphens/>
        <w:spacing w:after="0"/>
        <w:jc w:val="both"/>
        <w:rPr>
          <w:rFonts w:ascii="Arial Narrow" w:hAnsi="Arial Narrow"/>
          <w:sz w:val="16"/>
          <w:szCs w:val="16"/>
        </w:rPr>
      </w:pPr>
      <w:r w:rsidRPr="006C637A">
        <w:rPr>
          <w:rFonts w:ascii="Arial Narrow" w:hAnsi="Arial Narrow"/>
          <w:sz w:val="16"/>
          <w:szCs w:val="16"/>
        </w:rPr>
        <w:t xml:space="preserve">- piaski, </w:t>
      </w:r>
    </w:p>
    <w:p w14:paraId="40CE8601" w14:textId="77777777" w:rsidR="006C637A" w:rsidRDefault="006C637A" w:rsidP="005E6015">
      <w:pPr>
        <w:suppressAutoHyphens/>
        <w:spacing w:after="0"/>
        <w:jc w:val="both"/>
        <w:rPr>
          <w:rFonts w:ascii="Arial Narrow" w:hAnsi="Arial Narrow"/>
          <w:sz w:val="16"/>
          <w:szCs w:val="16"/>
        </w:rPr>
      </w:pPr>
      <w:r w:rsidRPr="006C637A">
        <w:rPr>
          <w:rFonts w:ascii="Arial Narrow" w:hAnsi="Arial Narrow"/>
          <w:sz w:val="16"/>
          <w:szCs w:val="16"/>
        </w:rPr>
        <w:t xml:space="preserve">- żwir i mieszanka. </w:t>
      </w:r>
    </w:p>
    <w:p w14:paraId="4DF7ABCE" w14:textId="77777777" w:rsidR="006C637A" w:rsidRDefault="006C637A" w:rsidP="005E6015">
      <w:pPr>
        <w:suppressAutoHyphens/>
        <w:spacing w:after="0"/>
        <w:jc w:val="both"/>
        <w:rPr>
          <w:rFonts w:ascii="Arial Narrow" w:hAnsi="Arial Narrow"/>
          <w:sz w:val="16"/>
          <w:szCs w:val="16"/>
        </w:rPr>
      </w:pPr>
      <w:r w:rsidRPr="006C637A">
        <w:rPr>
          <w:rFonts w:ascii="Arial Narrow" w:hAnsi="Arial Narrow"/>
          <w:sz w:val="16"/>
          <w:szCs w:val="16"/>
        </w:rPr>
        <w:t>- kruszywa z rozbiórki drogi</w:t>
      </w:r>
    </w:p>
    <w:p w14:paraId="3186D6B4" w14:textId="77777777" w:rsidR="00FE1880" w:rsidRDefault="006C637A" w:rsidP="006C637A">
      <w:pPr>
        <w:suppressAutoHyphens/>
        <w:spacing w:after="0"/>
        <w:jc w:val="both"/>
        <w:rPr>
          <w:rFonts w:ascii="Arial Narrow" w:hAnsi="Arial Narrow"/>
          <w:b/>
          <w:sz w:val="16"/>
          <w:szCs w:val="16"/>
        </w:rPr>
      </w:pPr>
      <w:r>
        <w:rPr>
          <w:rFonts w:ascii="Arial Narrow" w:hAnsi="Arial Narrow"/>
          <w:b/>
          <w:sz w:val="16"/>
          <w:szCs w:val="16"/>
        </w:rPr>
        <w:t>2.2. Wymagania wobec kruszyw</w:t>
      </w:r>
    </w:p>
    <w:p w14:paraId="1CE77B34" w14:textId="77777777" w:rsidR="00FE1880" w:rsidRDefault="004D2F31" w:rsidP="00C7026F">
      <w:pPr>
        <w:suppressAutoHyphens/>
        <w:spacing w:after="0"/>
        <w:jc w:val="both"/>
        <w:rPr>
          <w:rFonts w:ascii="Arial Narrow" w:hAnsi="Arial Narrow"/>
          <w:sz w:val="16"/>
          <w:szCs w:val="16"/>
        </w:rPr>
      </w:pPr>
      <w:r>
        <w:rPr>
          <w:noProof/>
          <w:lang w:eastAsia="pl-PL"/>
        </w:rPr>
        <w:drawing>
          <wp:inline distT="0" distB="0" distL="0" distR="0" wp14:anchorId="51A2E061" wp14:editId="7086C207">
            <wp:extent cx="5242993" cy="3249118"/>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4118" t="19698" r="12592" b="29087"/>
                    <a:stretch/>
                  </pic:blipFill>
                  <pic:spPr bwMode="auto">
                    <a:xfrm>
                      <a:off x="0" y="0"/>
                      <a:ext cx="5244353" cy="3249961"/>
                    </a:xfrm>
                    <a:prstGeom prst="rect">
                      <a:avLst/>
                    </a:prstGeom>
                    <a:ln>
                      <a:noFill/>
                    </a:ln>
                    <a:extLst>
                      <a:ext uri="{53640926-AAD7-44D8-BBD7-CCE9431645EC}">
                        <a14:shadowObscured xmlns:a14="http://schemas.microsoft.com/office/drawing/2010/main"/>
                      </a:ext>
                    </a:extLst>
                  </pic:spPr>
                </pic:pic>
              </a:graphicData>
            </a:graphic>
          </wp:inline>
        </w:drawing>
      </w:r>
      <w:r w:rsidR="00FE1880">
        <w:rPr>
          <w:rFonts w:ascii="Arial Narrow" w:hAnsi="Arial Narrow"/>
          <w:b/>
          <w:sz w:val="16"/>
          <w:szCs w:val="16"/>
        </w:rPr>
        <w:br w:type="textWrapping" w:clear="all"/>
      </w:r>
      <w:r>
        <w:rPr>
          <w:noProof/>
          <w:lang w:eastAsia="pl-PL"/>
        </w:rPr>
        <w:drawing>
          <wp:inline distT="0" distB="0" distL="0" distR="0" wp14:anchorId="7CCE69BF" wp14:editId="15BBB11C">
            <wp:extent cx="5242560" cy="2543051"/>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4428" t="29362" r="12460" b="19957"/>
                    <a:stretch/>
                  </pic:blipFill>
                  <pic:spPr bwMode="auto">
                    <a:xfrm>
                      <a:off x="0" y="0"/>
                      <a:ext cx="5340739" cy="2590676"/>
                    </a:xfrm>
                    <a:prstGeom prst="rect">
                      <a:avLst/>
                    </a:prstGeom>
                    <a:ln>
                      <a:noFill/>
                    </a:ln>
                    <a:extLst>
                      <a:ext uri="{53640926-AAD7-44D8-BBD7-CCE9431645EC}">
                        <a14:shadowObscured xmlns:a14="http://schemas.microsoft.com/office/drawing/2010/main"/>
                      </a:ext>
                    </a:extLst>
                  </pic:spPr>
                </pic:pic>
              </a:graphicData>
            </a:graphic>
          </wp:inline>
        </w:drawing>
      </w:r>
      <w:r w:rsidR="00FE1880">
        <w:rPr>
          <w:rFonts w:ascii="Arial Narrow" w:hAnsi="Arial Narrow"/>
          <w:sz w:val="16"/>
          <w:szCs w:val="16"/>
        </w:rPr>
        <w:tab/>
      </w:r>
    </w:p>
    <w:p w14:paraId="776E3C20" w14:textId="77777777" w:rsidR="00FE1880" w:rsidRDefault="004D2F31" w:rsidP="006C637A">
      <w:pPr>
        <w:suppressAutoHyphens/>
        <w:spacing w:after="0"/>
        <w:jc w:val="both"/>
        <w:rPr>
          <w:rFonts w:ascii="Arial Narrow" w:hAnsi="Arial Narrow"/>
          <w:b/>
          <w:sz w:val="16"/>
          <w:szCs w:val="16"/>
        </w:rPr>
      </w:pPr>
      <w:r>
        <w:rPr>
          <w:noProof/>
          <w:lang w:eastAsia="pl-PL"/>
        </w:rPr>
        <w:lastRenderedPageBreak/>
        <w:drawing>
          <wp:inline distT="0" distB="0" distL="0" distR="0" wp14:anchorId="5C86483A" wp14:editId="268DB6BC">
            <wp:extent cx="5279626" cy="329609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4048" t="20460" r="12985" b="27906"/>
                    <a:stretch/>
                  </pic:blipFill>
                  <pic:spPr bwMode="auto">
                    <a:xfrm>
                      <a:off x="0" y="0"/>
                      <a:ext cx="5322467" cy="3322839"/>
                    </a:xfrm>
                    <a:prstGeom prst="rect">
                      <a:avLst/>
                    </a:prstGeom>
                    <a:ln>
                      <a:noFill/>
                    </a:ln>
                    <a:extLst>
                      <a:ext uri="{53640926-AAD7-44D8-BBD7-CCE9431645EC}">
                        <a14:shadowObscured xmlns:a14="http://schemas.microsoft.com/office/drawing/2010/main"/>
                      </a:ext>
                    </a:extLst>
                  </pic:spPr>
                </pic:pic>
              </a:graphicData>
            </a:graphic>
          </wp:inline>
        </w:drawing>
      </w:r>
    </w:p>
    <w:p w14:paraId="5B058757" w14:textId="77777777" w:rsidR="004D2F31" w:rsidRDefault="004D2F31" w:rsidP="006C637A">
      <w:pPr>
        <w:suppressAutoHyphens/>
        <w:spacing w:after="0"/>
        <w:jc w:val="both"/>
        <w:rPr>
          <w:rFonts w:ascii="Arial Narrow" w:hAnsi="Arial Narrow"/>
          <w:b/>
          <w:sz w:val="16"/>
          <w:szCs w:val="16"/>
        </w:rPr>
      </w:pPr>
      <w:r>
        <w:rPr>
          <w:noProof/>
          <w:lang w:eastAsia="pl-PL"/>
        </w:rPr>
        <w:drawing>
          <wp:inline distT="0" distB="0" distL="0" distR="0" wp14:anchorId="25A7FFB9" wp14:editId="390A233D">
            <wp:extent cx="5279390" cy="1386849"/>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64167" t="31742" r="12782" b="46256"/>
                    <a:stretch/>
                  </pic:blipFill>
                  <pic:spPr bwMode="auto">
                    <a:xfrm>
                      <a:off x="0" y="0"/>
                      <a:ext cx="5389421" cy="1415753"/>
                    </a:xfrm>
                    <a:prstGeom prst="rect">
                      <a:avLst/>
                    </a:prstGeom>
                    <a:ln>
                      <a:noFill/>
                    </a:ln>
                    <a:extLst>
                      <a:ext uri="{53640926-AAD7-44D8-BBD7-CCE9431645EC}">
                        <a14:shadowObscured xmlns:a14="http://schemas.microsoft.com/office/drawing/2010/main"/>
                      </a:ext>
                    </a:extLst>
                  </pic:spPr>
                </pic:pic>
              </a:graphicData>
            </a:graphic>
          </wp:inline>
        </w:drawing>
      </w:r>
    </w:p>
    <w:p w14:paraId="7E260E36" w14:textId="77777777" w:rsidR="00A3394D" w:rsidRPr="00F72501" w:rsidRDefault="00A3394D" w:rsidP="005E6015">
      <w:pPr>
        <w:suppressAutoHyphens/>
        <w:spacing w:after="0"/>
        <w:jc w:val="both"/>
        <w:rPr>
          <w:rFonts w:ascii="Arial Narrow" w:hAnsi="Arial Narrow"/>
          <w:sz w:val="16"/>
          <w:szCs w:val="16"/>
        </w:rPr>
      </w:pPr>
      <w:r w:rsidRPr="00F72501">
        <w:rPr>
          <w:rFonts w:ascii="Arial Narrow" w:hAnsi="Arial Narrow"/>
          <w:sz w:val="16"/>
          <w:szCs w:val="16"/>
        </w:rPr>
        <w:t>Do wykonania mieszanki niezwiązanej należy stosować kruszywa zgodnie z normą PN-EN 13242, spełniające wymagania podane w tablicy 1.</w:t>
      </w:r>
    </w:p>
    <w:p w14:paraId="14FC2641" w14:textId="77777777" w:rsidR="004F0301" w:rsidRDefault="004F0301" w:rsidP="005E6015">
      <w:pPr>
        <w:suppressAutoHyphens/>
        <w:spacing w:after="0"/>
        <w:jc w:val="both"/>
        <w:rPr>
          <w:rFonts w:ascii="Arial Narrow" w:hAnsi="Arial Narrow"/>
          <w:b/>
          <w:sz w:val="16"/>
          <w:szCs w:val="16"/>
        </w:rPr>
      </w:pPr>
    </w:p>
    <w:p w14:paraId="2854502D" w14:textId="77777777" w:rsidR="00A3394D" w:rsidRPr="00F72501" w:rsidRDefault="0077738B" w:rsidP="005E6015">
      <w:pPr>
        <w:suppressAutoHyphens/>
        <w:spacing w:after="0"/>
        <w:jc w:val="both"/>
        <w:rPr>
          <w:rFonts w:ascii="Arial Narrow" w:hAnsi="Arial Narrow"/>
          <w:b/>
          <w:sz w:val="16"/>
          <w:szCs w:val="16"/>
        </w:rPr>
      </w:pPr>
      <w:r>
        <w:rPr>
          <w:rFonts w:ascii="Arial Narrow" w:hAnsi="Arial Narrow"/>
          <w:b/>
          <w:sz w:val="16"/>
          <w:szCs w:val="16"/>
        </w:rPr>
        <w:t xml:space="preserve">2.2. </w:t>
      </w:r>
      <w:r w:rsidR="004F0301">
        <w:rPr>
          <w:rFonts w:ascii="Arial Narrow" w:hAnsi="Arial Narrow"/>
          <w:b/>
          <w:sz w:val="16"/>
          <w:szCs w:val="16"/>
        </w:rPr>
        <w:t>Wymagania wobec mieszanek</w:t>
      </w:r>
    </w:p>
    <w:p w14:paraId="4594898A" w14:textId="77777777" w:rsid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Mieszanki   kruszyw   powinny   być   tak   produkowane   i   składowane,   aby   wykazały   zachowanie jednakowych  właściwości  i  spełniały  wymagania  z  tablicy  nr  2.  Wyprodukowane  mieszanki  kruszyw powinny być  jednorodnie wymieszane i charakteryzować się równomierną wilgotnością </w:t>
      </w:r>
    </w:p>
    <w:p w14:paraId="6E6D6000" w14:textId="77777777" w:rsidR="00A3394D" w:rsidRPr="00F72501" w:rsidRDefault="00A3394D" w:rsidP="004F0301">
      <w:pPr>
        <w:suppressAutoHyphens/>
        <w:spacing w:after="0"/>
        <w:jc w:val="both"/>
        <w:rPr>
          <w:rFonts w:ascii="Arial Narrow" w:hAnsi="Arial Narrow"/>
          <w:sz w:val="16"/>
          <w:szCs w:val="16"/>
        </w:rPr>
      </w:pPr>
      <w:r w:rsidRPr="00F72501">
        <w:rPr>
          <w:rFonts w:ascii="Arial Narrow" w:hAnsi="Arial Narrow"/>
          <w:sz w:val="16"/>
          <w:szCs w:val="16"/>
        </w:rPr>
        <w:t xml:space="preserve">Tablica </w:t>
      </w:r>
      <w:r w:rsidR="004F0301">
        <w:rPr>
          <w:rFonts w:ascii="Arial Narrow" w:hAnsi="Arial Narrow"/>
          <w:sz w:val="16"/>
          <w:szCs w:val="16"/>
        </w:rPr>
        <w:t>2</w:t>
      </w:r>
      <w:r w:rsidRPr="00F72501">
        <w:rPr>
          <w:rFonts w:ascii="Arial Narrow" w:hAnsi="Arial Narrow"/>
          <w:sz w:val="16"/>
          <w:szCs w:val="16"/>
        </w:rPr>
        <w:t>. Wymagania wobec mieszanek niezwiązanych do warstw podbudowy</w:t>
      </w:r>
      <w:r w:rsidR="002571F9" w:rsidRPr="00F72501">
        <w:rPr>
          <w:rFonts w:ascii="Arial Narrow" w:hAnsi="Arial Narrow"/>
          <w:sz w:val="16"/>
          <w:szCs w:val="16"/>
        </w:rPr>
        <w:t>zasadniczej</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5"/>
        <w:gridCol w:w="5485"/>
        <w:gridCol w:w="3020"/>
      </w:tblGrid>
      <w:tr w:rsidR="006C637A" w:rsidRPr="00F72501" w14:paraId="2B10BF86" w14:textId="77777777" w:rsidTr="006C637A">
        <w:trPr>
          <w:trHeight w:val="1058"/>
          <w:jc w:val="center"/>
        </w:trPr>
        <w:tc>
          <w:tcPr>
            <w:tcW w:w="955" w:type="dxa"/>
            <w:vMerge w:val="restart"/>
            <w:tcBorders>
              <w:top w:val="double" w:sz="4" w:space="0" w:color="auto"/>
              <w:left w:val="double" w:sz="4" w:space="0" w:color="auto"/>
              <w:bottom w:val="single" w:sz="2" w:space="0" w:color="auto"/>
              <w:right w:val="single" w:sz="2" w:space="0" w:color="auto"/>
            </w:tcBorders>
            <w:vAlign w:val="center"/>
          </w:tcPr>
          <w:p w14:paraId="7508DD47"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Rozdział w normie PN-EN 13285</w:t>
            </w:r>
          </w:p>
        </w:tc>
        <w:tc>
          <w:tcPr>
            <w:tcW w:w="5485" w:type="dxa"/>
            <w:vMerge w:val="restart"/>
            <w:tcBorders>
              <w:top w:val="double" w:sz="4" w:space="0" w:color="auto"/>
              <w:left w:val="single" w:sz="2" w:space="0" w:color="auto"/>
              <w:bottom w:val="single" w:sz="2" w:space="0" w:color="auto"/>
              <w:right w:val="single" w:sz="2" w:space="0" w:color="auto"/>
            </w:tcBorders>
            <w:vAlign w:val="center"/>
          </w:tcPr>
          <w:p w14:paraId="701DE19B"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Właściwość</w:t>
            </w:r>
          </w:p>
        </w:tc>
        <w:tc>
          <w:tcPr>
            <w:tcW w:w="3020" w:type="dxa"/>
            <w:tcBorders>
              <w:top w:val="double" w:sz="4" w:space="0" w:color="auto"/>
              <w:left w:val="single" w:sz="2" w:space="0" w:color="auto"/>
              <w:bottom w:val="single" w:sz="2" w:space="0" w:color="auto"/>
              <w:right w:val="single" w:sz="2" w:space="0" w:color="auto"/>
            </w:tcBorders>
            <w:vAlign w:val="center"/>
          </w:tcPr>
          <w:p w14:paraId="4564D80B"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Wymagania wobec mieszanek niezwiązanych przeznaczonych do zastosowania w warstwie</w:t>
            </w:r>
          </w:p>
          <w:p w14:paraId="48C0E4A7"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podbudowy nawierzchni drogi</w:t>
            </w:r>
          </w:p>
        </w:tc>
      </w:tr>
      <w:tr w:rsidR="006C637A" w:rsidRPr="00F72501" w14:paraId="5133A613" w14:textId="77777777" w:rsidTr="006C637A">
        <w:trPr>
          <w:trHeight w:val="20"/>
          <w:jc w:val="center"/>
        </w:trPr>
        <w:tc>
          <w:tcPr>
            <w:tcW w:w="955" w:type="dxa"/>
            <w:vMerge/>
            <w:tcBorders>
              <w:top w:val="single" w:sz="2" w:space="0" w:color="auto"/>
              <w:left w:val="double" w:sz="4" w:space="0" w:color="auto"/>
              <w:bottom w:val="double" w:sz="4" w:space="0" w:color="auto"/>
              <w:right w:val="single" w:sz="2" w:space="0" w:color="auto"/>
            </w:tcBorders>
            <w:vAlign w:val="center"/>
          </w:tcPr>
          <w:p w14:paraId="3C903DE3"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vMerge/>
            <w:tcBorders>
              <w:top w:val="single" w:sz="2" w:space="0" w:color="auto"/>
              <w:left w:val="single" w:sz="2" w:space="0" w:color="auto"/>
              <w:bottom w:val="double" w:sz="4" w:space="0" w:color="auto"/>
              <w:right w:val="single" w:sz="2" w:space="0" w:color="auto"/>
            </w:tcBorders>
            <w:vAlign w:val="center"/>
          </w:tcPr>
          <w:p w14:paraId="04A30EE0" w14:textId="77777777" w:rsidR="006C637A" w:rsidRPr="00F72501" w:rsidRDefault="006C637A" w:rsidP="005E6015">
            <w:pPr>
              <w:tabs>
                <w:tab w:val="left" w:pos="357"/>
              </w:tabs>
              <w:spacing w:after="0"/>
              <w:jc w:val="center"/>
              <w:rPr>
                <w:rFonts w:ascii="Arial Narrow" w:hAnsi="Arial Narrow"/>
                <w:sz w:val="16"/>
                <w:szCs w:val="16"/>
              </w:rPr>
            </w:pPr>
          </w:p>
        </w:tc>
        <w:tc>
          <w:tcPr>
            <w:tcW w:w="3020" w:type="dxa"/>
            <w:tcBorders>
              <w:top w:val="single" w:sz="2" w:space="0" w:color="auto"/>
              <w:left w:val="single" w:sz="2" w:space="0" w:color="auto"/>
              <w:bottom w:val="double" w:sz="4" w:space="0" w:color="auto"/>
              <w:right w:val="single" w:sz="2" w:space="0" w:color="auto"/>
            </w:tcBorders>
            <w:vAlign w:val="center"/>
          </w:tcPr>
          <w:p w14:paraId="7E7E5FF1" w14:textId="77777777" w:rsidR="006C637A" w:rsidRPr="00F72501" w:rsidRDefault="006C637A" w:rsidP="005E6015">
            <w:pPr>
              <w:spacing w:after="0"/>
              <w:jc w:val="center"/>
              <w:rPr>
                <w:rFonts w:ascii="Arial Narrow" w:hAnsi="Arial Narrow"/>
                <w:sz w:val="16"/>
                <w:szCs w:val="16"/>
              </w:rPr>
            </w:pPr>
            <w:r w:rsidRPr="00F72501">
              <w:rPr>
                <w:rFonts w:ascii="Arial Narrow" w:hAnsi="Arial Narrow"/>
                <w:sz w:val="16"/>
                <w:szCs w:val="16"/>
              </w:rPr>
              <w:t>KR1÷KR6</w:t>
            </w:r>
          </w:p>
        </w:tc>
      </w:tr>
      <w:tr w:rsidR="006C637A" w:rsidRPr="00F72501" w14:paraId="1EFC8EF2" w14:textId="77777777" w:rsidTr="006C637A">
        <w:trPr>
          <w:trHeight w:val="20"/>
          <w:jc w:val="center"/>
        </w:trPr>
        <w:tc>
          <w:tcPr>
            <w:tcW w:w="955" w:type="dxa"/>
            <w:tcBorders>
              <w:top w:val="double" w:sz="4" w:space="0" w:color="auto"/>
              <w:left w:val="double" w:sz="4" w:space="0" w:color="auto"/>
              <w:bottom w:val="single" w:sz="2" w:space="0" w:color="auto"/>
              <w:right w:val="single" w:sz="2" w:space="0" w:color="auto"/>
            </w:tcBorders>
          </w:tcPr>
          <w:p w14:paraId="4576F4C1"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4.3.1</w:t>
            </w:r>
          </w:p>
        </w:tc>
        <w:tc>
          <w:tcPr>
            <w:tcW w:w="5485" w:type="dxa"/>
            <w:tcBorders>
              <w:top w:val="double" w:sz="4" w:space="0" w:color="auto"/>
              <w:left w:val="single" w:sz="2" w:space="0" w:color="auto"/>
              <w:bottom w:val="single" w:sz="2" w:space="0" w:color="auto"/>
              <w:right w:val="single" w:sz="2" w:space="0" w:color="auto"/>
            </w:tcBorders>
          </w:tcPr>
          <w:p w14:paraId="7F985F62"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Uziarnienie mieszanek</w:t>
            </w:r>
          </w:p>
        </w:tc>
        <w:tc>
          <w:tcPr>
            <w:tcW w:w="3020" w:type="dxa"/>
            <w:tcBorders>
              <w:top w:val="double" w:sz="4" w:space="0" w:color="auto"/>
              <w:left w:val="single" w:sz="2" w:space="0" w:color="auto"/>
              <w:bottom w:val="single" w:sz="2" w:space="0" w:color="auto"/>
              <w:right w:val="single" w:sz="2" w:space="0" w:color="auto"/>
            </w:tcBorders>
            <w:vAlign w:val="center"/>
          </w:tcPr>
          <w:p w14:paraId="1390398D"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0/8, 0/11,2; 0/16; 0/22,4; 0/31,5; 0/45; 0/63</w:t>
            </w:r>
          </w:p>
        </w:tc>
      </w:tr>
      <w:tr w:rsidR="006C637A" w:rsidRPr="00F72501" w14:paraId="2FC2A2D1"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5A04A0A5"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4.3.2</w:t>
            </w:r>
          </w:p>
        </w:tc>
        <w:tc>
          <w:tcPr>
            <w:tcW w:w="5485" w:type="dxa"/>
            <w:tcBorders>
              <w:top w:val="single" w:sz="2" w:space="0" w:color="auto"/>
              <w:left w:val="single" w:sz="2" w:space="0" w:color="auto"/>
              <w:bottom w:val="single" w:sz="2" w:space="0" w:color="auto"/>
              <w:right w:val="single" w:sz="2" w:space="0" w:color="auto"/>
            </w:tcBorders>
          </w:tcPr>
          <w:p w14:paraId="7E93C5C2"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Maksymalna zawartość pyłów: kategoria UF</w:t>
            </w:r>
          </w:p>
        </w:tc>
        <w:tc>
          <w:tcPr>
            <w:tcW w:w="3020" w:type="dxa"/>
            <w:tcBorders>
              <w:top w:val="single" w:sz="2" w:space="0" w:color="auto"/>
              <w:left w:val="single" w:sz="2" w:space="0" w:color="auto"/>
              <w:bottom w:val="single" w:sz="2" w:space="0" w:color="auto"/>
              <w:right w:val="single" w:sz="2" w:space="0" w:color="auto"/>
            </w:tcBorders>
            <w:vAlign w:val="center"/>
          </w:tcPr>
          <w:p w14:paraId="0616B24B"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 xml:space="preserve">UF 15  </w:t>
            </w:r>
          </w:p>
        </w:tc>
      </w:tr>
      <w:tr w:rsidR="006C637A" w:rsidRPr="00F72501" w14:paraId="41EFEA96"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58ECEEE9"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4.3.2</w:t>
            </w:r>
          </w:p>
        </w:tc>
        <w:tc>
          <w:tcPr>
            <w:tcW w:w="5485" w:type="dxa"/>
            <w:tcBorders>
              <w:top w:val="single" w:sz="2" w:space="0" w:color="auto"/>
              <w:left w:val="single" w:sz="2" w:space="0" w:color="auto"/>
              <w:bottom w:val="single" w:sz="2" w:space="0" w:color="auto"/>
              <w:right w:val="single" w:sz="2" w:space="0" w:color="auto"/>
            </w:tcBorders>
          </w:tcPr>
          <w:p w14:paraId="14964953"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Minimalna zawartość pyłów: kategoria UF</w:t>
            </w:r>
          </w:p>
        </w:tc>
        <w:tc>
          <w:tcPr>
            <w:tcW w:w="3020" w:type="dxa"/>
            <w:tcBorders>
              <w:top w:val="single" w:sz="2" w:space="0" w:color="auto"/>
              <w:left w:val="single" w:sz="2" w:space="0" w:color="auto"/>
              <w:bottom w:val="single" w:sz="2" w:space="0" w:color="auto"/>
              <w:right w:val="single" w:sz="2" w:space="0" w:color="auto"/>
            </w:tcBorders>
            <w:vAlign w:val="center"/>
          </w:tcPr>
          <w:p w14:paraId="64879F1C"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LF</w:t>
            </w:r>
            <w:r w:rsidRPr="00F72501">
              <w:rPr>
                <w:rFonts w:ascii="Arial Narrow" w:hAnsi="Arial Narrow"/>
                <w:sz w:val="16"/>
                <w:szCs w:val="16"/>
                <w:vertAlign w:val="subscript"/>
              </w:rPr>
              <w:t>NR</w:t>
            </w:r>
          </w:p>
        </w:tc>
      </w:tr>
      <w:tr w:rsidR="006C637A" w:rsidRPr="00F72501" w14:paraId="227C1CF1"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2C07482C"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4.3.3</w:t>
            </w:r>
          </w:p>
        </w:tc>
        <w:tc>
          <w:tcPr>
            <w:tcW w:w="5485" w:type="dxa"/>
            <w:tcBorders>
              <w:top w:val="single" w:sz="2" w:space="0" w:color="auto"/>
              <w:left w:val="single" w:sz="2" w:space="0" w:color="auto"/>
              <w:bottom w:val="single" w:sz="2" w:space="0" w:color="auto"/>
              <w:right w:val="single" w:sz="2" w:space="0" w:color="auto"/>
            </w:tcBorders>
          </w:tcPr>
          <w:p w14:paraId="2E6884FF"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Zawartość nadziarna: kategoria OC</w:t>
            </w:r>
          </w:p>
        </w:tc>
        <w:tc>
          <w:tcPr>
            <w:tcW w:w="3020" w:type="dxa"/>
            <w:tcBorders>
              <w:top w:val="single" w:sz="2" w:space="0" w:color="auto"/>
              <w:left w:val="single" w:sz="2" w:space="0" w:color="auto"/>
              <w:bottom w:val="single" w:sz="2" w:space="0" w:color="auto"/>
              <w:right w:val="single" w:sz="2" w:space="0" w:color="auto"/>
            </w:tcBorders>
            <w:vAlign w:val="center"/>
          </w:tcPr>
          <w:p w14:paraId="7AC2E946"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OC</w:t>
            </w:r>
            <w:r w:rsidRPr="00F72501">
              <w:rPr>
                <w:rFonts w:ascii="Arial Narrow" w:hAnsi="Arial Narrow"/>
                <w:sz w:val="16"/>
                <w:szCs w:val="16"/>
                <w:vertAlign w:val="subscript"/>
              </w:rPr>
              <w:t>90</w:t>
            </w:r>
          </w:p>
        </w:tc>
      </w:tr>
      <w:tr w:rsidR="006C637A" w:rsidRPr="00F72501" w14:paraId="1A68231E"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0E6EFC6E"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4.4.1</w:t>
            </w:r>
          </w:p>
        </w:tc>
        <w:tc>
          <w:tcPr>
            <w:tcW w:w="5485" w:type="dxa"/>
            <w:tcBorders>
              <w:top w:val="single" w:sz="2" w:space="0" w:color="auto"/>
              <w:left w:val="single" w:sz="2" w:space="0" w:color="auto"/>
              <w:bottom w:val="single" w:sz="2" w:space="0" w:color="auto"/>
              <w:right w:val="single" w:sz="2" w:space="0" w:color="auto"/>
            </w:tcBorders>
          </w:tcPr>
          <w:p w14:paraId="52D6C840"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Wymagania wobec uziarnienia</w:t>
            </w:r>
          </w:p>
        </w:tc>
        <w:tc>
          <w:tcPr>
            <w:tcW w:w="3020" w:type="dxa"/>
            <w:tcBorders>
              <w:top w:val="single" w:sz="2" w:space="0" w:color="auto"/>
              <w:left w:val="single" w:sz="2" w:space="0" w:color="auto"/>
              <w:bottom w:val="single" w:sz="2" w:space="0" w:color="auto"/>
              <w:right w:val="single" w:sz="2" w:space="0" w:color="auto"/>
            </w:tcBorders>
            <w:vAlign w:val="center"/>
          </w:tcPr>
          <w:p w14:paraId="14CD133F"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Krzywe uziarnienia wg. rys. 2-8</w:t>
            </w:r>
          </w:p>
        </w:tc>
      </w:tr>
      <w:tr w:rsidR="006C637A" w:rsidRPr="00F72501" w14:paraId="1322B099"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2817F776"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4.4.2</w:t>
            </w:r>
          </w:p>
        </w:tc>
        <w:tc>
          <w:tcPr>
            <w:tcW w:w="5485" w:type="dxa"/>
            <w:tcBorders>
              <w:top w:val="single" w:sz="2" w:space="0" w:color="auto"/>
              <w:left w:val="single" w:sz="2" w:space="0" w:color="auto"/>
              <w:bottom w:val="single" w:sz="2" w:space="0" w:color="auto"/>
              <w:right w:val="single" w:sz="2" w:space="0" w:color="auto"/>
            </w:tcBorders>
          </w:tcPr>
          <w:p w14:paraId="3A7D413C"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Wymagania wobec jednorodności uziarnienia poszczególnych partii – porównanie z deklarowana przez producenta wartością (S)</w:t>
            </w:r>
          </w:p>
        </w:tc>
        <w:tc>
          <w:tcPr>
            <w:tcW w:w="3020" w:type="dxa"/>
            <w:tcBorders>
              <w:top w:val="single" w:sz="2" w:space="0" w:color="auto"/>
              <w:left w:val="single" w:sz="2" w:space="0" w:color="auto"/>
              <w:bottom w:val="single" w:sz="2" w:space="0" w:color="auto"/>
              <w:right w:val="single" w:sz="2" w:space="0" w:color="auto"/>
            </w:tcBorders>
            <w:vAlign w:val="center"/>
          </w:tcPr>
          <w:p w14:paraId="723C6CB1"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brak wymagań</w:t>
            </w:r>
          </w:p>
        </w:tc>
      </w:tr>
      <w:tr w:rsidR="006C637A" w:rsidRPr="00F72501" w14:paraId="346DEFD3"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34DD9F72"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4.4.2</w:t>
            </w:r>
          </w:p>
        </w:tc>
        <w:tc>
          <w:tcPr>
            <w:tcW w:w="5485" w:type="dxa"/>
            <w:tcBorders>
              <w:top w:val="single" w:sz="2" w:space="0" w:color="auto"/>
              <w:left w:val="single" w:sz="2" w:space="0" w:color="auto"/>
              <w:bottom w:val="single" w:sz="2" w:space="0" w:color="auto"/>
              <w:right w:val="single" w:sz="2" w:space="0" w:color="auto"/>
            </w:tcBorders>
          </w:tcPr>
          <w:p w14:paraId="353AA54B"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Wymagania wobec jednorodności uziarnienia na sitach kontrolnych – różnice w przesiewach</w:t>
            </w:r>
          </w:p>
        </w:tc>
        <w:tc>
          <w:tcPr>
            <w:tcW w:w="3020" w:type="dxa"/>
            <w:tcBorders>
              <w:top w:val="single" w:sz="2" w:space="0" w:color="auto"/>
              <w:left w:val="single" w:sz="2" w:space="0" w:color="auto"/>
              <w:bottom w:val="single" w:sz="2" w:space="0" w:color="auto"/>
              <w:right w:val="single" w:sz="2" w:space="0" w:color="auto"/>
            </w:tcBorders>
            <w:vAlign w:val="center"/>
          </w:tcPr>
          <w:p w14:paraId="25E3EFA9"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brak wymagań</w:t>
            </w:r>
          </w:p>
        </w:tc>
      </w:tr>
      <w:tr w:rsidR="006C637A" w:rsidRPr="00F72501" w14:paraId="4A28259D"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78964BCA"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4.5</w:t>
            </w:r>
          </w:p>
        </w:tc>
        <w:tc>
          <w:tcPr>
            <w:tcW w:w="5485" w:type="dxa"/>
            <w:tcBorders>
              <w:top w:val="single" w:sz="2" w:space="0" w:color="auto"/>
              <w:left w:val="single" w:sz="2" w:space="0" w:color="auto"/>
              <w:bottom w:val="single" w:sz="2" w:space="0" w:color="auto"/>
              <w:right w:val="single" w:sz="2" w:space="0" w:color="auto"/>
            </w:tcBorders>
          </w:tcPr>
          <w:p w14:paraId="38E671EE"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Wrażliwość na mróz: wskaźnik piaskowy SE*), co najmniej</w:t>
            </w:r>
          </w:p>
        </w:tc>
        <w:tc>
          <w:tcPr>
            <w:tcW w:w="3020" w:type="dxa"/>
            <w:tcBorders>
              <w:top w:val="single" w:sz="2" w:space="0" w:color="auto"/>
              <w:left w:val="single" w:sz="2" w:space="0" w:color="auto"/>
              <w:bottom w:val="single" w:sz="2" w:space="0" w:color="auto"/>
              <w:right w:val="single" w:sz="2" w:space="0" w:color="auto"/>
            </w:tcBorders>
            <w:vAlign w:val="center"/>
          </w:tcPr>
          <w:p w14:paraId="7BAD8083" w14:textId="77777777" w:rsidR="006C637A" w:rsidRPr="00F72501" w:rsidRDefault="006C637A" w:rsidP="005E6015">
            <w:pPr>
              <w:tabs>
                <w:tab w:val="left" w:pos="357"/>
              </w:tabs>
              <w:spacing w:after="0"/>
              <w:jc w:val="center"/>
              <w:rPr>
                <w:rFonts w:ascii="Arial Narrow" w:hAnsi="Arial Narrow"/>
                <w:sz w:val="16"/>
                <w:szCs w:val="16"/>
              </w:rPr>
            </w:pPr>
            <w:r>
              <w:rPr>
                <w:rFonts w:ascii="Arial Narrow" w:hAnsi="Arial Narrow"/>
                <w:sz w:val="16"/>
                <w:szCs w:val="16"/>
              </w:rPr>
              <w:t>3</w:t>
            </w:r>
            <w:r w:rsidRPr="00F72501">
              <w:rPr>
                <w:rFonts w:ascii="Arial Narrow" w:hAnsi="Arial Narrow"/>
                <w:sz w:val="16"/>
                <w:szCs w:val="16"/>
              </w:rPr>
              <w:t>5</w:t>
            </w:r>
          </w:p>
        </w:tc>
      </w:tr>
      <w:tr w:rsidR="006C637A" w:rsidRPr="00F72501" w14:paraId="5034261E"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0137D3FA"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tcBorders>
              <w:top w:val="single" w:sz="2" w:space="0" w:color="auto"/>
              <w:left w:val="single" w:sz="2" w:space="0" w:color="auto"/>
              <w:bottom w:val="single" w:sz="2" w:space="0" w:color="auto"/>
              <w:right w:val="single" w:sz="2" w:space="0" w:color="auto"/>
            </w:tcBorders>
          </w:tcPr>
          <w:p w14:paraId="55CBCC6D"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Odporność na rozdrabnianie (dotyczy fakcji 10/14 odsianej z mieszanki) wg PN-EN 1097-2, kategoria nie wyższa niż:</w:t>
            </w:r>
          </w:p>
        </w:tc>
        <w:tc>
          <w:tcPr>
            <w:tcW w:w="3020" w:type="dxa"/>
            <w:tcBorders>
              <w:top w:val="single" w:sz="2" w:space="0" w:color="auto"/>
              <w:left w:val="single" w:sz="2" w:space="0" w:color="auto"/>
              <w:bottom w:val="single" w:sz="2" w:space="0" w:color="auto"/>
              <w:right w:val="single" w:sz="2" w:space="0" w:color="auto"/>
            </w:tcBorders>
            <w:vAlign w:val="center"/>
          </w:tcPr>
          <w:p w14:paraId="066E4AB1" w14:textId="77777777" w:rsidR="006C637A" w:rsidRPr="00F72501" w:rsidRDefault="006C637A" w:rsidP="006C637A">
            <w:pPr>
              <w:tabs>
                <w:tab w:val="left" w:pos="357"/>
              </w:tabs>
              <w:spacing w:after="0"/>
              <w:jc w:val="center"/>
              <w:rPr>
                <w:rFonts w:ascii="Arial Narrow" w:hAnsi="Arial Narrow"/>
                <w:sz w:val="16"/>
                <w:szCs w:val="16"/>
              </w:rPr>
            </w:pPr>
            <w:r w:rsidRPr="00F72501">
              <w:rPr>
                <w:rFonts w:ascii="Arial Narrow" w:hAnsi="Arial Narrow"/>
                <w:sz w:val="16"/>
                <w:szCs w:val="16"/>
              </w:rPr>
              <w:t>LA</w:t>
            </w:r>
            <w:r>
              <w:rPr>
                <w:rFonts w:ascii="Arial Narrow" w:hAnsi="Arial Narrow"/>
                <w:sz w:val="16"/>
                <w:szCs w:val="16"/>
                <w:vertAlign w:val="subscript"/>
              </w:rPr>
              <w:t>NR</w:t>
            </w:r>
          </w:p>
        </w:tc>
      </w:tr>
      <w:tr w:rsidR="006C637A" w:rsidRPr="00F72501" w14:paraId="292305F5"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7BA7211D"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tcBorders>
              <w:top w:val="single" w:sz="2" w:space="0" w:color="auto"/>
              <w:left w:val="single" w:sz="2" w:space="0" w:color="auto"/>
              <w:bottom w:val="single" w:sz="2" w:space="0" w:color="auto"/>
              <w:right w:val="single" w:sz="2" w:space="0" w:color="auto"/>
            </w:tcBorders>
          </w:tcPr>
          <w:p w14:paraId="55AE5C08"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Odporność na ścieranie (dotyczy fakcji 10/14 odsianej z mieszanki) wg PN-EN 1097-1, kategoria M</w:t>
            </w:r>
            <w:r w:rsidRPr="00F72501">
              <w:rPr>
                <w:rFonts w:ascii="Arial Narrow" w:hAnsi="Arial Narrow"/>
                <w:sz w:val="16"/>
                <w:szCs w:val="16"/>
                <w:vertAlign w:val="subscript"/>
              </w:rPr>
              <w:t>DE</w:t>
            </w:r>
          </w:p>
        </w:tc>
        <w:tc>
          <w:tcPr>
            <w:tcW w:w="3020" w:type="dxa"/>
            <w:tcBorders>
              <w:top w:val="single" w:sz="2" w:space="0" w:color="auto"/>
              <w:left w:val="single" w:sz="2" w:space="0" w:color="auto"/>
              <w:bottom w:val="single" w:sz="2" w:space="0" w:color="auto"/>
              <w:right w:val="single" w:sz="2" w:space="0" w:color="auto"/>
            </w:tcBorders>
            <w:vAlign w:val="center"/>
          </w:tcPr>
          <w:p w14:paraId="1D0D7A8C"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Deklarowana</w:t>
            </w:r>
          </w:p>
        </w:tc>
      </w:tr>
      <w:tr w:rsidR="006C637A" w:rsidRPr="00F72501" w14:paraId="01E94796"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3FA84B37"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tcBorders>
              <w:top w:val="single" w:sz="2" w:space="0" w:color="auto"/>
              <w:left w:val="single" w:sz="2" w:space="0" w:color="auto"/>
              <w:bottom w:val="single" w:sz="2" w:space="0" w:color="auto"/>
              <w:right w:val="single" w:sz="2" w:space="0" w:color="auto"/>
            </w:tcBorders>
          </w:tcPr>
          <w:p w14:paraId="365A5433"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Mrozoodporność (dotyczy fakcji 8/16 odsianej z mieszanki) wg PN-EN 1367-1</w:t>
            </w:r>
          </w:p>
        </w:tc>
        <w:tc>
          <w:tcPr>
            <w:tcW w:w="3020" w:type="dxa"/>
            <w:tcBorders>
              <w:top w:val="single" w:sz="2" w:space="0" w:color="auto"/>
              <w:left w:val="single" w:sz="2" w:space="0" w:color="auto"/>
              <w:bottom w:val="single" w:sz="2" w:space="0" w:color="auto"/>
              <w:right w:val="single" w:sz="2" w:space="0" w:color="auto"/>
            </w:tcBorders>
            <w:vAlign w:val="center"/>
          </w:tcPr>
          <w:p w14:paraId="425CEC7D" w14:textId="77777777" w:rsidR="006C637A" w:rsidRPr="00F72501" w:rsidRDefault="006C637A" w:rsidP="006C637A">
            <w:pPr>
              <w:tabs>
                <w:tab w:val="left" w:pos="357"/>
              </w:tabs>
              <w:spacing w:after="0"/>
              <w:jc w:val="center"/>
              <w:rPr>
                <w:rFonts w:ascii="Arial Narrow" w:hAnsi="Arial Narrow"/>
                <w:sz w:val="16"/>
                <w:szCs w:val="16"/>
              </w:rPr>
            </w:pPr>
            <w:r w:rsidRPr="00F72501">
              <w:rPr>
                <w:rFonts w:ascii="Arial Narrow" w:hAnsi="Arial Narrow"/>
                <w:sz w:val="16"/>
                <w:szCs w:val="16"/>
              </w:rPr>
              <w:t>F</w:t>
            </w:r>
            <w:r>
              <w:rPr>
                <w:rFonts w:ascii="Arial Narrow" w:hAnsi="Arial Narrow"/>
                <w:sz w:val="16"/>
                <w:szCs w:val="16"/>
              </w:rPr>
              <w:t>10</w:t>
            </w:r>
          </w:p>
        </w:tc>
      </w:tr>
      <w:tr w:rsidR="006C637A" w:rsidRPr="00F72501" w14:paraId="24B6DCCD"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6D6C069A"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tcBorders>
              <w:top w:val="single" w:sz="2" w:space="0" w:color="auto"/>
              <w:left w:val="single" w:sz="2" w:space="0" w:color="auto"/>
              <w:bottom w:val="single" w:sz="2" w:space="0" w:color="auto"/>
              <w:right w:val="single" w:sz="2" w:space="0" w:color="auto"/>
            </w:tcBorders>
          </w:tcPr>
          <w:p w14:paraId="64463C3B"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Wartość CBR po zagęszczeniu do wskaźnika zagęszczenia Is=1,0 i moczeniu w wodzie 96h, co najmniej</w:t>
            </w:r>
          </w:p>
        </w:tc>
        <w:tc>
          <w:tcPr>
            <w:tcW w:w="3020" w:type="dxa"/>
            <w:tcBorders>
              <w:top w:val="single" w:sz="2" w:space="0" w:color="auto"/>
              <w:left w:val="single" w:sz="2" w:space="0" w:color="auto"/>
              <w:bottom w:val="single" w:sz="2" w:space="0" w:color="auto"/>
              <w:right w:val="single" w:sz="2" w:space="0" w:color="auto"/>
            </w:tcBorders>
          </w:tcPr>
          <w:p w14:paraId="75817EC5" w14:textId="77777777" w:rsidR="006C637A" w:rsidRPr="006C637A" w:rsidRDefault="006C637A" w:rsidP="006C637A">
            <w:pPr>
              <w:tabs>
                <w:tab w:val="left" w:pos="357"/>
              </w:tabs>
              <w:spacing w:after="0"/>
              <w:jc w:val="center"/>
              <w:rPr>
                <w:rFonts w:ascii="Arial Narrow" w:hAnsi="Arial Narrow"/>
                <w:sz w:val="16"/>
                <w:szCs w:val="16"/>
              </w:rPr>
            </w:pPr>
            <w:r w:rsidRPr="006C637A">
              <w:rPr>
                <w:rFonts w:ascii="Arial Narrow" w:hAnsi="Arial Narrow"/>
                <w:sz w:val="16"/>
                <w:szCs w:val="16"/>
              </w:rPr>
              <w:t xml:space="preserve">Warstwa mrozoochronna, odsączająca i </w:t>
            </w:r>
          </w:p>
          <w:p w14:paraId="03E93585" w14:textId="77777777" w:rsidR="006C637A" w:rsidRPr="00F72501" w:rsidRDefault="006C637A" w:rsidP="006C637A">
            <w:pPr>
              <w:tabs>
                <w:tab w:val="left" w:pos="357"/>
              </w:tabs>
              <w:spacing w:after="0"/>
              <w:jc w:val="center"/>
              <w:rPr>
                <w:rFonts w:ascii="Arial Narrow" w:hAnsi="Arial Narrow"/>
                <w:sz w:val="16"/>
                <w:szCs w:val="16"/>
              </w:rPr>
            </w:pPr>
            <w:r w:rsidRPr="006C637A">
              <w:rPr>
                <w:rFonts w:ascii="Arial Narrow" w:hAnsi="Arial Narrow"/>
                <w:sz w:val="16"/>
                <w:szCs w:val="16"/>
              </w:rPr>
              <w:t>odcinająca ≥35</w:t>
            </w:r>
          </w:p>
        </w:tc>
      </w:tr>
      <w:tr w:rsidR="006C637A" w:rsidRPr="00F72501" w14:paraId="637FD5E8"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164161C4" w14:textId="77777777" w:rsidR="006C637A" w:rsidRPr="00F72501" w:rsidRDefault="006C637A" w:rsidP="005E6015">
            <w:pPr>
              <w:tabs>
                <w:tab w:val="left" w:pos="357"/>
              </w:tabs>
              <w:spacing w:after="0"/>
              <w:jc w:val="center"/>
              <w:rPr>
                <w:rFonts w:ascii="Arial Narrow" w:hAnsi="Arial Narrow"/>
                <w:sz w:val="16"/>
                <w:szCs w:val="16"/>
              </w:rPr>
            </w:pPr>
          </w:p>
        </w:tc>
        <w:tc>
          <w:tcPr>
            <w:tcW w:w="5485" w:type="dxa"/>
            <w:tcBorders>
              <w:top w:val="single" w:sz="2" w:space="0" w:color="auto"/>
              <w:left w:val="single" w:sz="2" w:space="0" w:color="auto"/>
              <w:bottom w:val="single" w:sz="2" w:space="0" w:color="auto"/>
              <w:right w:val="single" w:sz="2" w:space="0" w:color="auto"/>
            </w:tcBorders>
          </w:tcPr>
          <w:p w14:paraId="65506601" w14:textId="77777777" w:rsidR="006C637A" w:rsidRPr="00F72501" w:rsidRDefault="006C637A" w:rsidP="005E6015">
            <w:pPr>
              <w:tabs>
                <w:tab w:val="left" w:pos="357"/>
              </w:tabs>
              <w:spacing w:after="0"/>
              <w:rPr>
                <w:rFonts w:ascii="Arial Narrow" w:hAnsi="Arial Narrow"/>
                <w:sz w:val="16"/>
                <w:szCs w:val="16"/>
              </w:rPr>
            </w:pPr>
            <w:r w:rsidRPr="00F72501">
              <w:rPr>
                <w:rFonts w:ascii="Arial Narrow" w:hAnsi="Arial Narrow"/>
                <w:sz w:val="16"/>
                <w:szCs w:val="16"/>
              </w:rPr>
              <w:t>Zawartość wody w mieszance zagęszczanej, % (m/m) wilgotności optymalnej wg metody Proctora</w:t>
            </w:r>
          </w:p>
        </w:tc>
        <w:tc>
          <w:tcPr>
            <w:tcW w:w="3020" w:type="dxa"/>
            <w:tcBorders>
              <w:top w:val="single" w:sz="2" w:space="0" w:color="auto"/>
              <w:left w:val="single" w:sz="2" w:space="0" w:color="auto"/>
              <w:bottom w:val="single" w:sz="2" w:space="0" w:color="auto"/>
              <w:right w:val="single" w:sz="2" w:space="0" w:color="auto"/>
            </w:tcBorders>
            <w:vAlign w:val="center"/>
          </w:tcPr>
          <w:p w14:paraId="58663158" w14:textId="77777777" w:rsidR="006C637A" w:rsidRPr="00F72501" w:rsidRDefault="006C637A" w:rsidP="005E6015">
            <w:pPr>
              <w:tabs>
                <w:tab w:val="left" w:pos="357"/>
              </w:tabs>
              <w:spacing w:after="0"/>
              <w:jc w:val="center"/>
              <w:rPr>
                <w:rFonts w:ascii="Arial Narrow" w:hAnsi="Arial Narrow"/>
                <w:sz w:val="16"/>
                <w:szCs w:val="16"/>
              </w:rPr>
            </w:pPr>
            <w:r w:rsidRPr="006C637A">
              <w:rPr>
                <w:rFonts w:ascii="Arial Narrow" w:hAnsi="Arial Narrow"/>
                <w:sz w:val="16"/>
                <w:szCs w:val="16"/>
              </w:rPr>
              <w:t>70-100</w:t>
            </w:r>
          </w:p>
        </w:tc>
      </w:tr>
      <w:tr w:rsidR="006C637A" w:rsidRPr="00F72501" w14:paraId="075CB3C5" w14:textId="77777777" w:rsidTr="006C637A">
        <w:trPr>
          <w:trHeight w:val="20"/>
          <w:jc w:val="center"/>
        </w:trPr>
        <w:tc>
          <w:tcPr>
            <w:tcW w:w="955" w:type="dxa"/>
            <w:tcBorders>
              <w:top w:val="single" w:sz="2" w:space="0" w:color="auto"/>
              <w:left w:val="double" w:sz="4" w:space="0" w:color="auto"/>
              <w:bottom w:val="single" w:sz="2" w:space="0" w:color="auto"/>
              <w:right w:val="single" w:sz="2" w:space="0" w:color="auto"/>
            </w:tcBorders>
          </w:tcPr>
          <w:p w14:paraId="3A3E166C" w14:textId="77777777" w:rsidR="006C637A" w:rsidRPr="00F72501" w:rsidRDefault="006C637A" w:rsidP="005E6015">
            <w:pPr>
              <w:tabs>
                <w:tab w:val="left" w:pos="357"/>
              </w:tabs>
              <w:spacing w:after="0"/>
              <w:jc w:val="center"/>
              <w:rPr>
                <w:rFonts w:ascii="Arial Narrow" w:hAnsi="Arial Narrow"/>
                <w:sz w:val="16"/>
                <w:szCs w:val="16"/>
              </w:rPr>
            </w:pPr>
            <w:r w:rsidRPr="00F72501">
              <w:rPr>
                <w:rFonts w:ascii="Arial Narrow" w:hAnsi="Arial Narrow"/>
                <w:sz w:val="16"/>
                <w:szCs w:val="16"/>
              </w:rPr>
              <w:t>4.6</w:t>
            </w:r>
          </w:p>
        </w:tc>
        <w:tc>
          <w:tcPr>
            <w:tcW w:w="5485" w:type="dxa"/>
            <w:tcBorders>
              <w:top w:val="single" w:sz="2" w:space="0" w:color="auto"/>
              <w:left w:val="single" w:sz="2" w:space="0" w:color="auto"/>
              <w:bottom w:val="single" w:sz="2" w:space="0" w:color="auto"/>
              <w:right w:val="single" w:sz="2" w:space="0" w:color="auto"/>
            </w:tcBorders>
          </w:tcPr>
          <w:p w14:paraId="7AEF11B6" w14:textId="77777777" w:rsidR="006C637A" w:rsidRPr="00F72501" w:rsidRDefault="006C637A" w:rsidP="005E6015">
            <w:pPr>
              <w:spacing w:after="0"/>
              <w:rPr>
                <w:rFonts w:ascii="Arial Narrow" w:hAnsi="Arial Narrow"/>
                <w:b/>
                <w:sz w:val="16"/>
                <w:szCs w:val="16"/>
              </w:rPr>
            </w:pPr>
            <w:r w:rsidRPr="006C637A">
              <w:rPr>
                <w:rFonts w:ascii="Arial Narrow" w:hAnsi="Arial Narrow"/>
                <w:sz w:val="16"/>
                <w:szCs w:val="16"/>
              </w:rPr>
              <w:t>Inne cechy środowiskowe</w:t>
            </w:r>
          </w:p>
        </w:tc>
        <w:tc>
          <w:tcPr>
            <w:tcW w:w="3020" w:type="dxa"/>
            <w:tcBorders>
              <w:top w:val="single" w:sz="2" w:space="0" w:color="auto"/>
              <w:left w:val="single" w:sz="2" w:space="0" w:color="auto"/>
              <w:bottom w:val="single" w:sz="2" w:space="0" w:color="auto"/>
              <w:right w:val="single" w:sz="2" w:space="0" w:color="auto"/>
            </w:tcBorders>
            <w:vAlign w:val="center"/>
          </w:tcPr>
          <w:p w14:paraId="40876336" w14:textId="77777777" w:rsidR="006C637A" w:rsidRPr="006C637A" w:rsidRDefault="006C637A" w:rsidP="006C637A">
            <w:pPr>
              <w:spacing w:after="0"/>
              <w:rPr>
                <w:rFonts w:ascii="Arial Narrow" w:hAnsi="Arial Narrow"/>
                <w:sz w:val="16"/>
                <w:szCs w:val="16"/>
              </w:rPr>
            </w:pPr>
            <w:r w:rsidRPr="006C637A">
              <w:rPr>
                <w:rFonts w:ascii="Arial Narrow" w:hAnsi="Arial Narrow"/>
                <w:sz w:val="16"/>
                <w:szCs w:val="16"/>
              </w:rPr>
              <w:t xml:space="preserve">Większość substancji niebezpiecznych określonych w dyrektywie Rady 76/769/EWG zazwyczaj nie wystepuję w źródłach kruszywa </w:t>
            </w:r>
          </w:p>
          <w:p w14:paraId="24F5DE45" w14:textId="77777777" w:rsidR="006C637A" w:rsidRPr="00F72501" w:rsidRDefault="006C637A" w:rsidP="006C637A">
            <w:pPr>
              <w:spacing w:after="0"/>
              <w:rPr>
                <w:rFonts w:ascii="Arial Narrow" w:hAnsi="Arial Narrow"/>
                <w:b/>
                <w:sz w:val="16"/>
                <w:szCs w:val="16"/>
              </w:rPr>
            </w:pPr>
            <w:r w:rsidRPr="006C637A">
              <w:rPr>
                <w:rFonts w:ascii="Arial Narrow" w:hAnsi="Arial Narrow"/>
                <w:sz w:val="16"/>
                <w:szCs w:val="16"/>
              </w:rPr>
              <w:t xml:space="preserve">pochodzenia mineralnego. Jednak w odniesieniu do kruszyw sztucznych i </w:t>
            </w:r>
            <w:r w:rsidRPr="006C637A">
              <w:rPr>
                <w:rFonts w:ascii="Arial Narrow" w:hAnsi="Arial Narrow"/>
                <w:sz w:val="16"/>
                <w:szCs w:val="16"/>
              </w:rPr>
              <w:lastRenderedPageBreak/>
              <w:t>odpardowych należy badać czy zawartość substancji niebezpiecznych nie przekracza wartości dopuszczalnych wg. odrębnych przepisów</w:t>
            </w:r>
          </w:p>
        </w:tc>
      </w:tr>
      <w:tr w:rsidR="00AD3641" w:rsidRPr="00F72501" w14:paraId="007A9250" w14:textId="77777777" w:rsidTr="006C637A">
        <w:trPr>
          <w:trHeight w:val="20"/>
          <w:jc w:val="center"/>
        </w:trPr>
        <w:tc>
          <w:tcPr>
            <w:tcW w:w="9460" w:type="dxa"/>
            <w:gridSpan w:val="3"/>
            <w:tcBorders>
              <w:top w:val="single" w:sz="2" w:space="0" w:color="auto"/>
              <w:left w:val="double" w:sz="4" w:space="0" w:color="auto"/>
              <w:bottom w:val="single" w:sz="2" w:space="0" w:color="auto"/>
              <w:right w:val="double" w:sz="4" w:space="0" w:color="auto"/>
            </w:tcBorders>
          </w:tcPr>
          <w:p w14:paraId="0A69309C" w14:textId="77777777" w:rsidR="00AD3641" w:rsidRPr="00F72501" w:rsidRDefault="006C637A" w:rsidP="006C637A">
            <w:pPr>
              <w:tabs>
                <w:tab w:val="left" w:pos="357"/>
              </w:tabs>
              <w:spacing w:after="0"/>
              <w:jc w:val="both"/>
              <w:rPr>
                <w:rFonts w:ascii="Arial Narrow" w:hAnsi="Arial Narrow"/>
                <w:sz w:val="16"/>
                <w:szCs w:val="16"/>
              </w:rPr>
            </w:pPr>
            <w:r w:rsidRPr="006C637A">
              <w:rPr>
                <w:rFonts w:ascii="Arial Narrow" w:hAnsi="Arial Narrow"/>
                <w:sz w:val="16"/>
                <w:szCs w:val="16"/>
              </w:rPr>
              <w:lastRenderedPageBreak/>
              <w:t>*) Mieszanki 0/45 i 0/63 dopuszcza się tylko wyjątkowo, w przypadkach przewidywanego wykonania powierzchniowego utrwalenia, na nawierzchni z tych mieszanek, w ciągu najbliższego sezonu budowlanego</w:t>
            </w:r>
          </w:p>
        </w:tc>
      </w:tr>
      <w:tr w:rsidR="006C637A" w:rsidRPr="00F72501" w14:paraId="69EC8A0B" w14:textId="77777777" w:rsidTr="006C637A">
        <w:trPr>
          <w:trHeight w:val="20"/>
          <w:jc w:val="center"/>
        </w:trPr>
        <w:tc>
          <w:tcPr>
            <w:tcW w:w="9460" w:type="dxa"/>
            <w:gridSpan w:val="3"/>
            <w:tcBorders>
              <w:top w:val="single" w:sz="2" w:space="0" w:color="auto"/>
              <w:left w:val="double" w:sz="4" w:space="0" w:color="auto"/>
              <w:bottom w:val="double" w:sz="4" w:space="0" w:color="auto"/>
              <w:right w:val="double" w:sz="4" w:space="0" w:color="auto"/>
            </w:tcBorders>
          </w:tcPr>
          <w:p w14:paraId="794BBF08" w14:textId="77777777" w:rsidR="006C637A" w:rsidRPr="006C637A" w:rsidRDefault="006C637A" w:rsidP="006C637A">
            <w:pPr>
              <w:tabs>
                <w:tab w:val="left" w:pos="357"/>
              </w:tabs>
              <w:spacing w:after="0"/>
              <w:jc w:val="both"/>
              <w:rPr>
                <w:rFonts w:ascii="Arial Narrow" w:hAnsi="Arial Narrow"/>
                <w:sz w:val="16"/>
                <w:szCs w:val="16"/>
              </w:rPr>
            </w:pPr>
            <w:r w:rsidRPr="006C637A">
              <w:rPr>
                <w:rFonts w:ascii="Arial Narrow" w:hAnsi="Arial Narrow"/>
                <w:sz w:val="16"/>
                <w:szCs w:val="16"/>
              </w:rPr>
              <w:t>**) Badanie wskaźnika piaskowego SE należy wykonać na mieszance po pięciokrotnym zagęszczeniu metodą Proctora wg. PN-EN 13286-2</w:t>
            </w:r>
          </w:p>
        </w:tc>
      </w:tr>
    </w:tbl>
    <w:p w14:paraId="3278C235" w14:textId="77777777" w:rsidR="006C637A" w:rsidRDefault="006C637A" w:rsidP="005E6015">
      <w:pPr>
        <w:spacing w:after="0"/>
        <w:ind w:right="-1"/>
        <w:jc w:val="both"/>
        <w:rPr>
          <w:rFonts w:ascii="Arial Narrow" w:hAnsi="Arial Narrow"/>
          <w:b/>
          <w:color w:val="000000"/>
          <w:sz w:val="16"/>
          <w:szCs w:val="16"/>
        </w:rPr>
      </w:pPr>
    </w:p>
    <w:p w14:paraId="5DBF288B" w14:textId="77777777" w:rsidR="006C637A" w:rsidRPr="006C637A" w:rsidRDefault="004F0301" w:rsidP="006C637A">
      <w:pPr>
        <w:spacing w:after="0"/>
        <w:ind w:right="-1"/>
        <w:jc w:val="both"/>
        <w:rPr>
          <w:rFonts w:ascii="Arial Narrow" w:hAnsi="Arial Narrow"/>
          <w:b/>
          <w:color w:val="000000"/>
          <w:sz w:val="16"/>
          <w:szCs w:val="16"/>
        </w:rPr>
      </w:pPr>
      <w:r>
        <w:rPr>
          <w:rFonts w:ascii="Arial Narrow" w:hAnsi="Arial Narrow"/>
          <w:b/>
          <w:color w:val="000000"/>
          <w:sz w:val="16"/>
          <w:szCs w:val="16"/>
        </w:rPr>
        <w:t xml:space="preserve">2.2.1 </w:t>
      </w:r>
      <w:r w:rsidR="006C637A" w:rsidRPr="006C637A">
        <w:rPr>
          <w:rFonts w:ascii="Arial Narrow" w:hAnsi="Arial Narrow"/>
          <w:b/>
          <w:color w:val="000000"/>
          <w:sz w:val="16"/>
          <w:szCs w:val="16"/>
        </w:rPr>
        <w:t xml:space="preserve">Uziarnienie  </w:t>
      </w:r>
    </w:p>
    <w:p w14:paraId="09834CAB" w14:textId="77777777" w:rsidR="006C637A" w:rsidRDefault="006C637A" w:rsidP="00881D1F">
      <w:pPr>
        <w:spacing w:after="0"/>
        <w:ind w:right="-1"/>
        <w:jc w:val="both"/>
        <w:rPr>
          <w:rFonts w:ascii="Arial Narrow" w:hAnsi="Arial Narrow"/>
          <w:sz w:val="16"/>
          <w:szCs w:val="16"/>
        </w:rPr>
      </w:pPr>
      <w:r w:rsidRPr="006C637A">
        <w:rPr>
          <w:rFonts w:ascii="Arial Narrow" w:hAnsi="Arial Narrow"/>
          <w:sz w:val="16"/>
          <w:szCs w:val="16"/>
        </w:rPr>
        <w:t>Określone wg. PN EN 933-1 uziarnienia mieszanek kruszyw, (kategoria Gv</w:t>
      </w:r>
      <w:r w:rsidR="00881D1F">
        <w:rPr>
          <w:rFonts w:ascii="Arial Narrow" w:hAnsi="Arial Narrow"/>
          <w:sz w:val="16"/>
          <w:szCs w:val="16"/>
        </w:rPr>
        <w:t>), o wymiarach ziaren D od 0</w:t>
      </w:r>
      <w:r w:rsidRPr="006C637A">
        <w:rPr>
          <w:rFonts w:ascii="Arial Narrow" w:hAnsi="Arial Narrow"/>
          <w:sz w:val="16"/>
          <w:szCs w:val="16"/>
        </w:rPr>
        <w:t xml:space="preserve"> do </w:t>
      </w:r>
      <w:r w:rsidR="00881D1F">
        <w:rPr>
          <w:rFonts w:ascii="Arial Narrow" w:hAnsi="Arial Narrow"/>
          <w:sz w:val="16"/>
          <w:szCs w:val="16"/>
        </w:rPr>
        <w:t>45</w:t>
      </w:r>
      <w:r w:rsidRPr="006C637A">
        <w:rPr>
          <w:rFonts w:ascii="Arial Narrow" w:hAnsi="Arial Narrow"/>
          <w:sz w:val="16"/>
          <w:szCs w:val="16"/>
        </w:rPr>
        <w:t xml:space="preserve">mm, przeznaczonych do warstw ulepszonego podłoża muszą spełniać wymagania przedstawione na rysunkach </w:t>
      </w:r>
      <w:r w:rsidR="00881D1F">
        <w:rPr>
          <w:rFonts w:ascii="Arial Narrow" w:hAnsi="Arial Narrow"/>
          <w:sz w:val="16"/>
          <w:szCs w:val="16"/>
        </w:rPr>
        <w:t>nr 6 i 7 .</w:t>
      </w:r>
      <w:r w:rsidRPr="006C637A">
        <w:rPr>
          <w:rFonts w:ascii="Arial Narrow" w:hAnsi="Arial Narrow"/>
          <w:sz w:val="16"/>
          <w:szCs w:val="16"/>
        </w:rPr>
        <w:t xml:space="preserve">Jako wymagane obowiązują tylko wymienione wartości liczbowe na tych rysunkach. W przypadku słabych kruszyw uziarnienie mieszanki kruszyw należy również badać i deklarować, po 5 krotnym zagęszczeniu metodą Proctora. Kryterium przydatności takiej mieszanki, pod względem uziarnienia, jest spełnione, jeżeli uziarnienie mieszanki po pięciokrotnym zagęszczeniu metodą Proctora, mieści się w krzywych granicznych podanych na odpowiednich rysunkach (2-8), Wobec mieszanek kruszyw przeznaczonych do warstw podłoża ulepszonego, które będą położone poniżej 20cm od góry tej warstwy nie obowiązują żadne inne wymagania dotyczące (kategoria GN) poza ograniczeniem zawartości pyłów i jeśli jest to wymagane, wodoprzepuszczalności.  </w:t>
      </w:r>
    </w:p>
    <w:p w14:paraId="0D20EC61" w14:textId="77777777" w:rsidR="006C637A" w:rsidRPr="006C637A" w:rsidRDefault="006C637A" w:rsidP="004F0301">
      <w:pPr>
        <w:suppressAutoHyphens/>
        <w:spacing w:after="0"/>
        <w:jc w:val="center"/>
        <w:rPr>
          <w:rFonts w:ascii="Arial Narrow" w:hAnsi="Arial Narrow"/>
          <w:sz w:val="16"/>
          <w:szCs w:val="16"/>
        </w:rPr>
      </w:pPr>
      <w:r>
        <w:rPr>
          <w:rFonts w:ascii="Arial Narrow" w:hAnsi="Arial Narrow"/>
          <w:noProof/>
          <w:sz w:val="16"/>
          <w:szCs w:val="16"/>
          <w:lang w:eastAsia="pl-PL"/>
        </w:rPr>
        <w:drawing>
          <wp:inline distT="0" distB="0" distL="0" distR="0" wp14:anchorId="54F6BC7E" wp14:editId="18AA05BE">
            <wp:extent cx="4938898" cy="2515189"/>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4939888" cy="2515693"/>
                    </a:xfrm>
                    <a:prstGeom prst="rect">
                      <a:avLst/>
                    </a:prstGeom>
                    <a:noFill/>
                    <a:ln w="9525">
                      <a:noFill/>
                      <a:miter lim="800000"/>
                      <a:headEnd/>
                      <a:tailEnd/>
                    </a:ln>
                  </pic:spPr>
                </pic:pic>
              </a:graphicData>
            </a:graphic>
          </wp:inline>
        </w:drawing>
      </w:r>
      <w:r>
        <w:rPr>
          <w:rFonts w:ascii="Arial Narrow" w:hAnsi="Arial Narrow"/>
          <w:noProof/>
          <w:sz w:val="16"/>
          <w:szCs w:val="16"/>
          <w:lang w:eastAsia="pl-PL"/>
        </w:rPr>
        <w:drawing>
          <wp:inline distT="0" distB="0" distL="0" distR="0" wp14:anchorId="4DAB06F1" wp14:editId="353618E1">
            <wp:extent cx="4883724" cy="2476005"/>
            <wp:effectExtent l="1905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4884557" cy="2476427"/>
                    </a:xfrm>
                    <a:prstGeom prst="rect">
                      <a:avLst/>
                    </a:prstGeom>
                    <a:noFill/>
                    <a:ln w="9525">
                      <a:noFill/>
                      <a:miter lim="800000"/>
                      <a:headEnd/>
                      <a:tailEnd/>
                    </a:ln>
                  </pic:spPr>
                </pic:pic>
              </a:graphicData>
            </a:graphic>
          </wp:inline>
        </w:drawing>
      </w:r>
    </w:p>
    <w:p w14:paraId="4318F7D1" w14:textId="77777777" w:rsidR="006C637A" w:rsidRPr="006C637A" w:rsidRDefault="004F0301" w:rsidP="006C637A">
      <w:pPr>
        <w:spacing w:after="0"/>
        <w:ind w:right="-1"/>
        <w:jc w:val="both"/>
        <w:rPr>
          <w:rFonts w:ascii="Arial Narrow" w:hAnsi="Arial Narrow"/>
          <w:b/>
          <w:color w:val="000000"/>
          <w:sz w:val="16"/>
          <w:szCs w:val="16"/>
        </w:rPr>
      </w:pPr>
      <w:r>
        <w:rPr>
          <w:rFonts w:ascii="Arial Narrow" w:hAnsi="Arial Narrow"/>
          <w:b/>
          <w:color w:val="000000"/>
          <w:sz w:val="16"/>
          <w:szCs w:val="16"/>
        </w:rPr>
        <w:t xml:space="preserve">2.2.2 </w:t>
      </w:r>
      <w:r w:rsidR="006C637A" w:rsidRPr="006C637A">
        <w:rPr>
          <w:rFonts w:ascii="Arial Narrow" w:hAnsi="Arial Narrow"/>
          <w:b/>
          <w:color w:val="000000"/>
          <w:sz w:val="16"/>
          <w:szCs w:val="16"/>
        </w:rPr>
        <w:t xml:space="preserve">Wrażliwość na mróz, wodoprzepuszczalność  </w:t>
      </w:r>
    </w:p>
    <w:p w14:paraId="2FE7D7B5" w14:textId="77777777" w:rsidR="006C637A" w:rsidRPr="004F0301" w:rsidRDefault="006C637A" w:rsidP="004F0301">
      <w:pPr>
        <w:suppressAutoHyphens/>
        <w:spacing w:after="0"/>
        <w:jc w:val="both"/>
        <w:rPr>
          <w:rFonts w:ascii="Arial Narrow" w:hAnsi="Arial Narrow"/>
          <w:sz w:val="16"/>
          <w:szCs w:val="16"/>
        </w:rPr>
      </w:pPr>
      <w:r w:rsidRPr="004F0301">
        <w:rPr>
          <w:rFonts w:ascii="Arial Narrow" w:hAnsi="Arial Narrow"/>
          <w:sz w:val="16"/>
          <w:szCs w:val="16"/>
        </w:rPr>
        <w:t xml:space="preserve">Warstwa   ta   powinna   zostać   wykonana   z   mieszanki   odpornej   na   działanie   mrozu,   która   po zagęszczeniu    do    wymaganego    wskaźnika    zagęszczenia    Is,    powinna    charakteryzować    się wodoprzepuszczalnością mierzoną współczynnikiem filtracji k≥8m/dobę (≥0,0093 cm/s)  Mieszanki   powinny   spełniać   wymagania   dotyczące   nieprzenikania   cząstek   pomiędzy   warstwą ulepszonego podłoża oraz podłożem, zgodnie z zależnością:  </w:t>
      </w:r>
    </w:p>
    <w:p w14:paraId="6C4AF8DE" w14:textId="77777777" w:rsidR="006C637A" w:rsidRPr="006C637A" w:rsidRDefault="00000000" w:rsidP="006C637A">
      <w:pPr>
        <w:spacing w:after="0"/>
        <w:ind w:right="-1"/>
        <w:jc w:val="both"/>
        <w:rPr>
          <w:rFonts w:ascii="Arial Narrow" w:hAnsi="Arial Narrow"/>
          <w:b/>
          <w:color w:val="000000"/>
          <w:sz w:val="16"/>
          <w:szCs w:val="16"/>
        </w:rPr>
      </w:pPr>
      <m:oMathPara>
        <m:oMath>
          <m:f>
            <m:fPr>
              <m:ctrlPr>
                <w:rPr>
                  <w:rFonts w:ascii="Cambria Math" w:hAnsi="Cambria Math"/>
                  <w:b/>
                  <w:i/>
                  <w:color w:val="000000"/>
                  <w:sz w:val="16"/>
                  <w:szCs w:val="16"/>
                </w:rPr>
              </m:ctrlPr>
            </m:fPr>
            <m:num>
              <m:sSub>
                <m:sSubPr>
                  <m:ctrlPr>
                    <w:rPr>
                      <w:rFonts w:ascii="Cambria Math" w:hAnsi="Cambria Math"/>
                      <w:b/>
                      <w:i/>
                      <w:color w:val="000000"/>
                      <w:sz w:val="16"/>
                      <w:szCs w:val="16"/>
                    </w:rPr>
                  </m:ctrlPr>
                </m:sSubPr>
                <m:e>
                  <m:r>
                    <m:rPr>
                      <m:sty m:val="bi"/>
                    </m:rPr>
                    <w:rPr>
                      <w:rFonts w:ascii="Cambria Math" w:hAnsi="Cambria Math"/>
                      <w:color w:val="000000"/>
                      <w:sz w:val="16"/>
                      <w:szCs w:val="16"/>
                    </w:rPr>
                    <m:t>D</m:t>
                  </m:r>
                </m:e>
                <m:sub>
                  <m:r>
                    <m:rPr>
                      <m:sty m:val="bi"/>
                    </m:rPr>
                    <w:rPr>
                      <w:rFonts w:ascii="Cambria Math" w:hAnsi="Cambria Math"/>
                      <w:color w:val="000000"/>
                      <w:sz w:val="16"/>
                      <w:szCs w:val="16"/>
                    </w:rPr>
                    <m:t>15</m:t>
                  </m:r>
                </m:sub>
              </m:sSub>
            </m:num>
            <m:den>
              <m:sSub>
                <m:sSubPr>
                  <m:ctrlPr>
                    <w:rPr>
                      <w:rFonts w:ascii="Cambria Math" w:hAnsi="Cambria Math"/>
                      <w:b/>
                      <w:i/>
                      <w:color w:val="000000"/>
                      <w:sz w:val="16"/>
                      <w:szCs w:val="16"/>
                    </w:rPr>
                  </m:ctrlPr>
                </m:sSubPr>
                <m:e>
                  <m:r>
                    <m:rPr>
                      <m:sty m:val="bi"/>
                    </m:rPr>
                    <w:rPr>
                      <w:rFonts w:ascii="Cambria Math" w:hAnsi="Cambria Math"/>
                      <w:color w:val="000000"/>
                      <w:sz w:val="16"/>
                      <w:szCs w:val="16"/>
                    </w:rPr>
                    <m:t>D</m:t>
                  </m:r>
                </m:e>
                <m:sub>
                  <m:r>
                    <m:rPr>
                      <m:sty m:val="bi"/>
                    </m:rPr>
                    <w:rPr>
                      <w:rFonts w:ascii="Cambria Math" w:hAnsi="Cambria Math"/>
                      <w:color w:val="000000"/>
                      <w:sz w:val="16"/>
                      <w:szCs w:val="16"/>
                    </w:rPr>
                    <m:t>85</m:t>
                  </m:r>
                </m:sub>
              </m:sSub>
            </m:den>
          </m:f>
          <m:r>
            <m:rPr>
              <m:sty m:val="bi"/>
            </m:rPr>
            <w:rPr>
              <w:rFonts w:ascii="Cambria Math" w:hAnsi="Cambria Math"/>
              <w:color w:val="000000"/>
              <w:sz w:val="16"/>
              <w:szCs w:val="16"/>
            </w:rPr>
            <m:t>≤5</m:t>
          </m:r>
        </m:oMath>
      </m:oMathPara>
    </w:p>
    <w:p w14:paraId="133A4CBF" w14:textId="77777777" w:rsidR="006C637A" w:rsidRPr="004F0301" w:rsidRDefault="006C637A" w:rsidP="004F0301">
      <w:pPr>
        <w:suppressAutoHyphens/>
        <w:spacing w:after="0"/>
        <w:jc w:val="both"/>
        <w:rPr>
          <w:rFonts w:ascii="Arial Narrow" w:hAnsi="Arial Narrow"/>
          <w:sz w:val="16"/>
          <w:szCs w:val="16"/>
        </w:rPr>
      </w:pPr>
      <w:r w:rsidRPr="004F0301">
        <w:rPr>
          <w:rFonts w:ascii="Arial Narrow" w:hAnsi="Arial Narrow"/>
          <w:sz w:val="16"/>
          <w:szCs w:val="16"/>
        </w:rPr>
        <w:t xml:space="preserve">gdzie: </w:t>
      </w:r>
    </w:p>
    <w:p w14:paraId="3E9EE4AC" w14:textId="77777777" w:rsidR="006C637A" w:rsidRPr="004F0301" w:rsidRDefault="006C637A" w:rsidP="004F0301">
      <w:pPr>
        <w:suppressAutoHyphens/>
        <w:spacing w:after="0"/>
        <w:jc w:val="both"/>
        <w:rPr>
          <w:rFonts w:ascii="Arial Narrow" w:hAnsi="Arial Narrow"/>
          <w:sz w:val="16"/>
          <w:szCs w:val="16"/>
        </w:rPr>
      </w:pPr>
      <w:r w:rsidRPr="004F0301">
        <w:rPr>
          <w:rFonts w:ascii="Arial Narrow" w:hAnsi="Arial Narrow"/>
          <w:sz w:val="16"/>
          <w:szCs w:val="16"/>
        </w:rPr>
        <w:t xml:space="preserve">D 15  - wymiar sita, przez które przechodzi 15% ziarn warstwy odcinającej lub odsączającej </w:t>
      </w:r>
    </w:p>
    <w:p w14:paraId="70B7778B" w14:textId="77777777" w:rsidR="004F0301" w:rsidRPr="00D91282" w:rsidRDefault="006C637A" w:rsidP="00D91282">
      <w:pPr>
        <w:suppressAutoHyphens/>
        <w:spacing w:after="0"/>
        <w:jc w:val="both"/>
        <w:rPr>
          <w:rFonts w:ascii="Arial Narrow" w:hAnsi="Arial Narrow"/>
          <w:sz w:val="16"/>
          <w:szCs w:val="16"/>
        </w:rPr>
      </w:pPr>
      <w:r w:rsidRPr="004F0301">
        <w:rPr>
          <w:rFonts w:ascii="Arial Narrow" w:hAnsi="Arial Narrow"/>
          <w:sz w:val="16"/>
          <w:szCs w:val="16"/>
        </w:rPr>
        <w:t>d 85   - wymiar sita, przez które przechodzi 85% ziarn gruntu podłoża.</w:t>
      </w:r>
    </w:p>
    <w:p w14:paraId="49720043" w14:textId="77777777" w:rsidR="004F0301" w:rsidRPr="004F0301" w:rsidRDefault="004F0301" w:rsidP="004F0301">
      <w:pPr>
        <w:spacing w:after="0"/>
        <w:ind w:right="-1"/>
        <w:jc w:val="both"/>
        <w:rPr>
          <w:rFonts w:ascii="Arial Narrow" w:hAnsi="Arial Narrow"/>
          <w:b/>
          <w:color w:val="000000"/>
          <w:sz w:val="16"/>
          <w:szCs w:val="16"/>
        </w:rPr>
      </w:pPr>
      <w:r w:rsidRPr="004F0301">
        <w:rPr>
          <w:rFonts w:ascii="Arial Narrow" w:hAnsi="Arial Narrow"/>
          <w:b/>
          <w:color w:val="000000"/>
          <w:sz w:val="16"/>
          <w:szCs w:val="16"/>
        </w:rPr>
        <w:t>2.</w:t>
      </w:r>
      <w:r>
        <w:rPr>
          <w:rFonts w:ascii="Arial Narrow" w:hAnsi="Arial Narrow"/>
          <w:b/>
          <w:color w:val="000000"/>
          <w:sz w:val="16"/>
          <w:szCs w:val="16"/>
        </w:rPr>
        <w:t>3</w:t>
      </w:r>
      <w:r w:rsidRPr="004F0301">
        <w:rPr>
          <w:rFonts w:ascii="Arial Narrow" w:hAnsi="Arial Narrow"/>
          <w:b/>
          <w:color w:val="000000"/>
          <w:sz w:val="16"/>
          <w:szCs w:val="16"/>
        </w:rPr>
        <w:t xml:space="preserve">.       Składowanie materiałów </w:t>
      </w:r>
    </w:p>
    <w:p w14:paraId="3580F26B" w14:textId="77777777" w:rsidR="004F0301" w:rsidRPr="004F0301" w:rsidRDefault="004F0301" w:rsidP="004F0301">
      <w:pPr>
        <w:spacing w:after="0"/>
        <w:ind w:right="-1"/>
        <w:jc w:val="both"/>
        <w:rPr>
          <w:rFonts w:ascii="Arial Narrow" w:hAnsi="Arial Narrow"/>
          <w:b/>
          <w:color w:val="000000"/>
          <w:sz w:val="16"/>
          <w:szCs w:val="16"/>
        </w:rPr>
      </w:pPr>
      <w:r w:rsidRPr="004F0301">
        <w:rPr>
          <w:rFonts w:ascii="Arial Narrow" w:hAnsi="Arial Narrow"/>
          <w:b/>
          <w:color w:val="000000"/>
          <w:sz w:val="16"/>
          <w:szCs w:val="16"/>
        </w:rPr>
        <w:t xml:space="preserve"> 2.</w:t>
      </w:r>
      <w:r>
        <w:rPr>
          <w:rFonts w:ascii="Arial Narrow" w:hAnsi="Arial Narrow"/>
          <w:b/>
          <w:color w:val="000000"/>
          <w:sz w:val="16"/>
          <w:szCs w:val="16"/>
        </w:rPr>
        <w:t>3</w:t>
      </w:r>
      <w:r w:rsidRPr="004F0301">
        <w:rPr>
          <w:rFonts w:ascii="Arial Narrow" w:hAnsi="Arial Narrow"/>
          <w:b/>
          <w:color w:val="000000"/>
          <w:sz w:val="16"/>
          <w:szCs w:val="16"/>
        </w:rPr>
        <w:t xml:space="preserve">.1.    Składowanie kruszywa </w:t>
      </w:r>
    </w:p>
    <w:p w14:paraId="2EE0B1D0" w14:textId="77777777" w:rsid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 Jeżeli kruszywo przeznaczone do wykonania warstwy mrozoochronnej nie jest wbudowane bezpośrednio po dostarczeniu na budowę i zachodzi potrzeba jego okresowego składowania, to Wykonawca robót powinien zabezpieczyć kruszywo przed zanieczyszczeniem i zmieszaniem z innymi materiałami kamiennymi. Podłoże w miejscu składowania powinno być równe, </w:t>
      </w:r>
      <w:r>
        <w:rPr>
          <w:rFonts w:ascii="Arial Narrow" w:hAnsi="Arial Narrow"/>
          <w:sz w:val="16"/>
          <w:szCs w:val="16"/>
        </w:rPr>
        <w:t xml:space="preserve"> u</w:t>
      </w:r>
      <w:r w:rsidRPr="004F0301">
        <w:rPr>
          <w:rFonts w:ascii="Arial Narrow" w:hAnsi="Arial Narrow"/>
          <w:sz w:val="16"/>
          <w:szCs w:val="16"/>
        </w:rPr>
        <w:t>twardzone i dobrze odwodnione.</w:t>
      </w:r>
    </w:p>
    <w:p w14:paraId="7D124237"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3. </w:t>
      </w:r>
      <w:r w:rsidR="00307962" w:rsidRPr="00F72501">
        <w:rPr>
          <w:rFonts w:ascii="Arial Narrow" w:hAnsi="Arial Narrow"/>
          <w:b/>
          <w:color w:val="000000"/>
          <w:sz w:val="16"/>
          <w:szCs w:val="16"/>
        </w:rPr>
        <w:t>SPRZĘT</w:t>
      </w:r>
    </w:p>
    <w:p w14:paraId="40832706" w14:textId="77777777" w:rsidR="00307962" w:rsidRPr="00F72501" w:rsidRDefault="00307962" w:rsidP="005E6015">
      <w:pPr>
        <w:suppressAutoHyphens/>
        <w:spacing w:after="0"/>
        <w:jc w:val="both"/>
        <w:rPr>
          <w:rFonts w:ascii="Arial Narrow" w:hAnsi="Arial Narrow"/>
          <w:sz w:val="16"/>
          <w:szCs w:val="16"/>
        </w:rPr>
      </w:pPr>
      <w:r w:rsidRPr="00F72501">
        <w:rPr>
          <w:rFonts w:ascii="Arial Narrow" w:hAnsi="Arial Narrow"/>
          <w:sz w:val="16"/>
          <w:szCs w:val="16"/>
        </w:rPr>
        <w:t xml:space="preserve">Ogólne wymagania dotyczące sprzętu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3. </w:t>
      </w:r>
    </w:p>
    <w:p w14:paraId="027CF284" w14:textId="77777777" w:rsidR="00307962" w:rsidRDefault="0088484F" w:rsidP="004F0301">
      <w:pPr>
        <w:suppressAutoHyphens/>
        <w:spacing w:after="0"/>
        <w:jc w:val="both"/>
        <w:rPr>
          <w:rFonts w:ascii="Arial Narrow" w:hAnsi="Arial Narrow"/>
          <w:sz w:val="16"/>
          <w:szCs w:val="16"/>
        </w:rPr>
      </w:pPr>
      <w:r w:rsidRPr="00F72501">
        <w:rPr>
          <w:rFonts w:ascii="Arial Narrow" w:hAnsi="Arial Narrow"/>
          <w:sz w:val="16"/>
          <w:szCs w:val="16"/>
        </w:rPr>
        <w:t xml:space="preserve">Wykonawca przystępujący do wykonania mieszanek niezwiązanych stabilizowanych mechanicznie powinien wykazać się możliwością korzystania </w:t>
      </w:r>
      <w:r w:rsidR="004F0301">
        <w:rPr>
          <w:rFonts w:ascii="Arial Narrow" w:hAnsi="Arial Narrow"/>
          <w:sz w:val="16"/>
          <w:szCs w:val="16"/>
        </w:rPr>
        <w:t>z następującego sprzętu:</w:t>
      </w:r>
    </w:p>
    <w:p w14:paraId="0E70638F" w14:textId="77777777" w:rsidR="004F0301" w:rsidRPr="004F0301" w:rsidRDefault="004F0301" w:rsidP="004F0301">
      <w:pPr>
        <w:suppressAutoHyphens/>
        <w:spacing w:after="0"/>
        <w:jc w:val="both"/>
        <w:rPr>
          <w:rFonts w:ascii="Arial Narrow" w:hAnsi="Arial Narrow"/>
          <w:color w:val="000000"/>
          <w:sz w:val="16"/>
          <w:szCs w:val="16"/>
        </w:rPr>
      </w:pPr>
      <w:r w:rsidRPr="004F0301">
        <w:rPr>
          <w:rFonts w:ascii="Arial Narrow" w:hAnsi="Arial Narrow"/>
          <w:color w:val="000000"/>
          <w:sz w:val="16"/>
          <w:szCs w:val="16"/>
        </w:rPr>
        <w:t xml:space="preserve">- równiarek, </w:t>
      </w:r>
    </w:p>
    <w:p w14:paraId="08A821DF" w14:textId="77777777" w:rsidR="004F0301" w:rsidRPr="004F0301" w:rsidRDefault="004F0301" w:rsidP="004F0301">
      <w:pPr>
        <w:suppressAutoHyphens/>
        <w:spacing w:after="0"/>
        <w:jc w:val="both"/>
        <w:rPr>
          <w:rFonts w:ascii="Arial Narrow" w:hAnsi="Arial Narrow"/>
          <w:color w:val="000000"/>
          <w:sz w:val="16"/>
          <w:szCs w:val="16"/>
        </w:rPr>
      </w:pPr>
      <w:r w:rsidRPr="004F0301">
        <w:rPr>
          <w:rFonts w:ascii="Arial Narrow" w:hAnsi="Arial Narrow"/>
          <w:color w:val="000000"/>
          <w:sz w:val="16"/>
          <w:szCs w:val="16"/>
        </w:rPr>
        <w:t xml:space="preserve">- walców statycznych, </w:t>
      </w:r>
    </w:p>
    <w:p w14:paraId="352825FA" w14:textId="77777777" w:rsidR="004F0301" w:rsidRPr="004F0301" w:rsidRDefault="004F0301" w:rsidP="004F0301">
      <w:pPr>
        <w:suppressAutoHyphens/>
        <w:spacing w:after="0"/>
        <w:jc w:val="both"/>
        <w:rPr>
          <w:rFonts w:ascii="Arial Narrow" w:hAnsi="Arial Narrow"/>
          <w:color w:val="000000"/>
          <w:sz w:val="16"/>
          <w:szCs w:val="16"/>
        </w:rPr>
      </w:pPr>
      <w:r w:rsidRPr="004F0301">
        <w:rPr>
          <w:rFonts w:ascii="Arial Narrow" w:hAnsi="Arial Narrow"/>
          <w:color w:val="000000"/>
          <w:sz w:val="16"/>
          <w:szCs w:val="16"/>
        </w:rPr>
        <w:t xml:space="preserve">- płyt wibracyjnych lub ubijaków mechanicznych. </w:t>
      </w:r>
    </w:p>
    <w:p w14:paraId="6045C9FA" w14:textId="77777777" w:rsidR="004F0301" w:rsidRPr="00F72501" w:rsidRDefault="004F0301" w:rsidP="004F0301">
      <w:pPr>
        <w:suppressAutoHyphens/>
        <w:spacing w:after="0"/>
        <w:jc w:val="both"/>
        <w:rPr>
          <w:rFonts w:ascii="Arial Narrow" w:hAnsi="Arial Narrow"/>
          <w:color w:val="000000"/>
          <w:sz w:val="16"/>
          <w:szCs w:val="16"/>
        </w:rPr>
      </w:pPr>
      <w:r w:rsidRPr="004F0301">
        <w:rPr>
          <w:rFonts w:ascii="Arial Narrow" w:hAnsi="Arial Narrow"/>
          <w:color w:val="000000"/>
          <w:sz w:val="16"/>
          <w:szCs w:val="16"/>
        </w:rPr>
        <w:lastRenderedPageBreak/>
        <w:t xml:space="preserve">- inny sprzęt drobny. </w:t>
      </w:r>
    </w:p>
    <w:p w14:paraId="706253B5"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4. </w:t>
      </w:r>
      <w:r w:rsidR="00307962" w:rsidRPr="00F72501">
        <w:rPr>
          <w:rFonts w:ascii="Arial Narrow" w:hAnsi="Arial Narrow"/>
          <w:b/>
          <w:color w:val="000000"/>
          <w:sz w:val="16"/>
          <w:szCs w:val="16"/>
        </w:rPr>
        <w:t>TRANSPORT</w:t>
      </w:r>
    </w:p>
    <w:p w14:paraId="0732496F" w14:textId="77777777" w:rsidR="00307962" w:rsidRPr="00F72501" w:rsidRDefault="00307962" w:rsidP="005E6015">
      <w:pPr>
        <w:suppressAutoHyphens/>
        <w:spacing w:after="0"/>
        <w:jc w:val="both"/>
        <w:rPr>
          <w:rFonts w:ascii="Arial Narrow" w:hAnsi="Arial Narrow"/>
          <w:sz w:val="16"/>
          <w:szCs w:val="16"/>
        </w:rPr>
      </w:pPr>
      <w:r w:rsidRPr="00F72501">
        <w:rPr>
          <w:rFonts w:ascii="Arial Narrow" w:hAnsi="Arial Narrow"/>
          <w:sz w:val="16"/>
          <w:szCs w:val="16"/>
        </w:rPr>
        <w:t xml:space="preserve">Ogólne wymagania dotyczące transportu materiałów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4. </w:t>
      </w:r>
    </w:p>
    <w:p w14:paraId="2F37D269" w14:textId="77777777" w:rsidR="00307962" w:rsidRPr="00F72501" w:rsidRDefault="00307962" w:rsidP="005E6015">
      <w:pPr>
        <w:spacing w:after="0"/>
        <w:ind w:right="-1"/>
        <w:jc w:val="both"/>
        <w:rPr>
          <w:rFonts w:ascii="Arial Narrow" w:hAnsi="Arial Narrow"/>
          <w:color w:val="000000"/>
          <w:sz w:val="16"/>
          <w:szCs w:val="16"/>
        </w:rPr>
      </w:pPr>
      <w:r w:rsidRPr="00F72501">
        <w:rPr>
          <w:rFonts w:ascii="Arial Narrow" w:hAnsi="Arial Narrow"/>
          <w:color w:val="000000"/>
          <w:sz w:val="16"/>
          <w:szCs w:val="16"/>
        </w:rPr>
        <w:t xml:space="preserve">Mieszankę można transportować dowolnymi środkami transportowymi. Transport </w:t>
      </w:r>
      <w:r w:rsidR="004F0301">
        <w:rPr>
          <w:rFonts w:ascii="Arial Narrow" w:hAnsi="Arial Narrow"/>
          <w:color w:val="000000"/>
          <w:sz w:val="16"/>
          <w:szCs w:val="16"/>
        </w:rPr>
        <w:t xml:space="preserve">kruszywa </w:t>
      </w:r>
      <w:r w:rsidRPr="00F72501">
        <w:rPr>
          <w:rFonts w:ascii="Arial Narrow" w:hAnsi="Arial Narrow"/>
          <w:color w:val="000000"/>
          <w:sz w:val="16"/>
          <w:szCs w:val="16"/>
        </w:rPr>
        <w:t>powinien się odbywać w sposób przeciwdziałający je</w:t>
      </w:r>
      <w:r w:rsidR="004F0301">
        <w:rPr>
          <w:rFonts w:ascii="Arial Narrow" w:hAnsi="Arial Narrow"/>
          <w:color w:val="000000"/>
          <w:sz w:val="16"/>
          <w:szCs w:val="16"/>
        </w:rPr>
        <w:t>go</w:t>
      </w:r>
      <w:r w:rsidRPr="00F72501">
        <w:rPr>
          <w:rFonts w:ascii="Arial Narrow" w:hAnsi="Arial Narrow"/>
          <w:color w:val="000000"/>
          <w:sz w:val="16"/>
          <w:szCs w:val="16"/>
        </w:rPr>
        <w:t xml:space="preserve"> zanieczyszczeniu, rozsegregowaniu, wysuszeniu i zawilgoceniu.</w:t>
      </w:r>
    </w:p>
    <w:p w14:paraId="0B8FCAA2" w14:textId="77777777" w:rsidR="00307962" w:rsidRPr="00F72501" w:rsidRDefault="00307962" w:rsidP="005E6015">
      <w:pPr>
        <w:spacing w:after="0"/>
        <w:ind w:right="-1"/>
        <w:jc w:val="both"/>
        <w:rPr>
          <w:rFonts w:ascii="Arial Narrow" w:hAnsi="Arial Narrow"/>
          <w:sz w:val="16"/>
          <w:szCs w:val="16"/>
        </w:rPr>
      </w:pPr>
      <w:r w:rsidRPr="00F72501">
        <w:rPr>
          <w:rFonts w:ascii="Arial Narrow" w:hAnsi="Arial Narrow"/>
          <w:sz w:val="16"/>
          <w:szCs w:val="16"/>
        </w:rPr>
        <w:t xml:space="preserve">Należy zwrócić uwagę na wyeliminowanie zjawiska segregacji przy załadunku i rozładunku </w:t>
      </w:r>
      <w:r w:rsidR="004F0301">
        <w:rPr>
          <w:rFonts w:ascii="Arial Narrow" w:hAnsi="Arial Narrow"/>
          <w:sz w:val="16"/>
          <w:szCs w:val="16"/>
        </w:rPr>
        <w:t>kruszywa</w:t>
      </w:r>
      <w:r w:rsidRPr="00F72501">
        <w:rPr>
          <w:rFonts w:ascii="Arial Narrow" w:hAnsi="Arial Narrow"/>
          <w:sz w:val="16"/>
          <w:szCs w:val="16"/>
        </w:rPr>
        <w:t xml:space="preserve"> na środki transportu.</w:t>
      </w:r>
    </w:p>
    <w:p w14:paraId="265D5D14"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5. </w:t>
      </w:r>
      <w:r w:rsidR="00307962" w:rsidRPr="00F72501">
        <w:rPr>
          <w:rFonts w:ascii="Arial Narrow" w:hAnsi="Arial Narrow"/>
          <w:b/>
          <w:color w:val="000000"/>
          <w:sz w:val="16"/>
          <w:szCs w:val="16"/>
        </w:rPr>
        <w:t>WYKONANIE ROBÓT</w:t>
      </w:r>
    </w:p>
    <w:p w14:paraId="66C892E4" w14:textId="77777777" w:rsidR="00307962" w:rsidRPr="00F72501" w:rsidRDefault="00307962" w:rsidP="005E6015">
      <w:pPr>
        <w:widowControl w:val="0"/>
        <w:spacing w:after="0"/>
        <w:ind w:right="-1"/>
        <w:jc w:val="both"/>
        <w:rPr>
          <w:rFonts w:ascii="Arial Narrow" w:hAnsi="Arial Narrow"/>
          <w:sz w:val="16"/>
          <w:szCs w:val="16"/>
        </w:rPr>
      </w:pPr>
      <w:r w:rsidRPr="00F72501">
        <w:rPr>
          <w:rFonts w:ascii="Arial Narrow" w:hAnsi="Arial Narrow"/>
          <w:sz w:val="16"/>
          <w:szCs w:val="16"/>
        </w:rPr>
        <w:t>Ogólne zasady wykonani</w:t>
      </w:r>
      <w:r w:rsidR="006E1842" w:rsidRPr="00F72501">
        <w:rPr>
          <w:rFonts w:ascii="Arial Narrow" w:hAnsi="Arial Narrow"/>
          <w:sz w:val="16"/>
          <w:szCs w:val="16"/>
        </w:rPr>
        <w:t xml:space="preserve">a robót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5. </w:t>
      </w:r>
    </w:p>
    <w:p w14:paraId="37B831BC" w14:textId="77777777" w:rsidR="00307962" w:rsidRPr="00F72501" w:rsidRDefault="0077738B" w:rsidP="005E6015">
      <w:pPr>
        <w:spacing w:after="0"/>
        <w:ind w:right="-1"/>
        <w:jc w:val="both"/>
        <w:rPr>
          <w:rFonts w:ascii="Arial Narrow" w:hAnsi="Arial Narrow"/>
          <w:b/>
          <w:sz w:val="16"/>
          <w:szCs w:val="16"/>
        </w:rPr>
      </w:pPr>
      <w:r>
        <w:rPr>
          <w:rFonts w:ascii="Arial Narrow" w:hAnsi="Arial Narrow"/>
          <w:b/>
          <w:sz w:val="16"/>
          <w:szCs w:val="16"/>
        </w:rPr>
        <w:t xml:space="preserve">5.1.  </w:t>
      </w:r>
      <w:r w:rsidR="00307962" w:rsidRPr="00F72501">
        <w:rPr>
          <w:rFonts w:ascii="Arial Narrow" w:hAnsi="Arial Narrow"/>
          <w:b/>
          <w:sz w:val="16"/>
          <w:szCs w:val="16"/>
        </w:rPr>
        <w:t>Przygotowanie podłoża</w:t>
      </w:r>
    </w:p>
    <w:p w14:paraId="3058CB45" w14:textId="77777777" w:rsidR="00D403C5" w:rsidRPr="00F72501" w:rsidRDefault="00D403C5" w:rsidP="005E6015">
      <w:pPr>
        <w:spacing w:after="0"/>
        <w:rPr>
          <w:rFonts w:ascii="Arial Narrow" w:hAnsi="Arial Narrow"/>
          <w:sz w:val="16"/>
          <w:szCs w:val="16"/>
        </w:rPr>
      </w:pPr>
      <w:r w:rsidRPr="00F72501">
        <w:rPr>
          <w:rFonts w:ascii="Arial Narrow" w:hAnsi="Arial Narrow"/>
          <w:sz w:val="16"/>
          <w:szCs w:val="16"/>
        </w:rPr>
        <w:t xml:space="preserve">Jeżeli podłoże pod </w:t>
      </w:r>
      <w:r w:rsidR="004F0301">
        <w:rPr>
          <w:rFonts w:ascii="Arial Narrow" w:hAnsi="Arial Narrow"/>
          <w:sz w:val="16"/>
          <w:szCs w:val="16"/>
        </w:rPr>
        <w:t xml:space="preserve">warstwę </w:t>
      </w:r>
      <w:r w:rsidRPr="00F72501">
        <w:rPr>
          <w:rFonts w:ascii="Arial Narrow" w:hAnsi="Arial Narrow"/>
          <w:sz w:val="16"/>
          <w:szCs w:val="16"/>
        </w:rPr>
        <w:t>nie stanowi wykonana wcześniej warstwa to powinno spełniać wymagania określone w SST D.02.00.00. „Roboty ziemne” oraz  SST D.04.01.01. „Koryto wraz z profilowaniem i zagęszczaniem podłoża”.</w:t>
      </w:r>
    </w:p>
    <w:p w14:paraId="597AE4F7" w14:textId="77777777" w:rsidR="004F0301" w:rsidRPr="00F72501" w:rsidRDefault="0088484F" w:rsidP="005E6015">
      <w:pPr>
        <w:spacing w:after="0"/>
        <w:ind w:right="-1"/>
        <w:jc w:val="both"/>
        <w:rPr>
          <w:rFonts w:ascii="Arial Narrow" w:hAnsi="Arial Narrow"/>
          <w:sz w:val="16"/>
          <w:szCs w:val="16"/>
        </w:rPr>
      </w:pPr>
      <w:r w:rsidRPr="00F72501">
        <w:rPr>
          <w:rFonts w:ascii="Arial Narrow" w:hAnsi="Arial Narrow"/>
          <w:sz w:val="16"/>
          <w:szCs w:val="16"/>
        </w:rPr>
        <w:t>Paliki lub szpilki do kontroli ukształtowania podbudowy muszą być wcześniej przygotowane, odpowiednio zamocowane i utrzymywane w czasie robót przez Wykonawcę.Rozmieszczenie palików lub szpilek powinno umożliwiać naciągnięcie sznurków lub linek do wytyczenia robót w odstępach nie większych niż co 10 m.</w:t>
      </w:r>
    </w:p>
    <w:p w14:paraId="5AAEBBD5" w14:textId="77777777" w:rsidR="004F0301" w:rsidRPr="004F0301" w:rsidRDefault="004F0301" w:rsidP="004F0301">
      <w:pPr>
        <w:suppressAutoHyphens/>
        <w:spacing w:after="0"/>
        <w:jc w:val="both"/>
        <w:rPr>
          <w:rFonts w:ascii="Arial Narrow" w:hAnsi="Arial Narrow"/>
          <w:b/>
          <w:color w:val="000000"/>
          <w:sz w:val="16"/>
          <w:szCs w:val="16"/>
        </w:rPr>
      </w:pPr>
      <w:r w:rsidRPr="004F0301">
        <w:rPr>
          <w:rFonts w:ascii="Arial Narrow" w:hAnsi="Arial Narrow"/>
          <w:b/>
          <w:color w:val="000000"/>
          <w:sz w:val="16"/>
          <w:szCs w:val="16"/>
        </w:rPr>
        <w:t xml:space="preserve">5.3. Wbudowanie i zagęszczanie kruszywa </w:t>
      </w:r>
    </w:p>
    <w:p w14:paraId="7C68CDFD" w14:textId="19C5E6A8"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Kruszywo powinno być rozkładane w warstwie o jednakowej grubości, przy użyciu równiarki, z zachowaniem wymaganych spadków i rzędnych wysokościowych.  Grubość rozłożonej warstwy luźnego kruszywa powinna być taka, aby po jej zagęszczeniu osiągnięto grubość projektowaną. Przy grubości warstwy mrozochronnej powyżej 20 cm, wbudowa</w:t>
      </w:r>
      <w:r>
        <w:rPr>
          <w:rFonts w:ascii="Arial Narrow" w:hAnsi="Arial Narrow"/>
          <w:sz w:val="16"/>
          <w:szCs w:val="16"/>
        </w:rPr>
        <w:t>nie kruszywa należy wykonać dwu</w:t>
      </w:r>
      <w:r w:rsidRPr="004F0301">
        <w:rPr>
          <w:rFonts w:ascii="Arial Narrow" w:hAnsi="Arial Narrow"/>
          <w:sz w:val="16"/>
          <w:szCs w:val="16"/>
        </w:rPr>
        <w:t>warstwowo. Rozpoczęcie układania każdej następnej warstwy może nastąpić po odbiorze przez Inżyniera warstwy poprzedniej. W miejscach, w których widoczna jest segregacja kruszywa należy przed zagęszczeniem wymienić kruszywo na materiał o odpowiednich właściwościach. Natychmiast po końcowym wyprofilowaniu warstwy odcinającej należy przystąpić do jej zagęszczania. Zagęszczanie warstw o przekroju daszkowym należy rozpoczynać od krawędzi i stopniowo przesuwać pasami podłużnymi częściowo nakładającymi się, w kierunku jej osi. Zagęszczanie nawierzchni o jednostronnym spadku należy rozpoczynać od dolnej krawędzi</w:t>
      </w:r>
      <w:r w:rsidR="00CF1AA5">
        <w:rPr>
          <w:rFonts w:ascii="Arial Narrow" w:hAnsi="Arial Narrow"/>
          <w:sz w:val="16"/>
          <w:szCs w:val="16"/>
        </w:rPr>
        <w:t xml:space="preserve"> </w:t>
      </w:r>
      <w:r w:rsidRPr="004F0301">
        <w:rPr>
          <w:rFonts w:ascii="Arial Narrow" w:hAnsi="Arial Narrow"/>
          <w:sz w:val="16"/>
          <w:szCs w:val="16"/>
        </w:rPr>
        <w:t xml:space="preserve">przesuwać pasami podłużnymi częściowo nakładającymi się, w kierunku jej górnej krawędzi. Nierówności lub zagłębienia powstałe w czasie zagęszczania powinny być wyrównywane na bieżąco przez spulchnienie warstwy kruszywa i dodanie lub usunięcie materiału, aż do otrzymania równiej powierzchni. W miejscach niedostępnych dla walców warstwa powinna być zagęszczana płytami wibracyjnymi lub </w:t>
      </w:r>
    </w:p>
    <w:p w14:paraId="5BB36D87" w14:textId="77777777" w:rsidR="004F0301" w:rsidRPr="004F0301" w:rsidRDefault="004F0301" w:rsidP="00016C30">
      <w:pPr>
        <w:spacing w:after="0"/>
        <w:ind w:right="-1"/>
        <w:jc w:val="both"/>
        <w:rPr>
          <w:rFonts w:ascii="Arial Narrow" w:hAnsi="Arial Narrow"/>
          <w:sz w:val="16"/>
          <w:szCs w:val="16"/>
        </w:rPr>
      </w:pPr>
      <w:r w:rsidRPr="004F0301">
        <w:rPr>
          <w:rFonts w:ascii="Arial Narrow" w:hAnsi="Arial Narrow"/>
          <w:sz w:val="16"/>
          <w:szCs w:val="16"/>
        </w:rPr>
        <w:t xml:space="preserve">ubijakami mechanicznymi. Zagęszczanie należy kontynuować do osiągnięcia wskaźnika zagęszczenia nie mniejszego od 1,0 według normalnej próby Proctora, przeprowadzonej według PN-B-04481:1988. Wskaźnik zagęszczenia należy określać zgodnie z BN-77/8931-12. Wilgotność kruszywa podczas zagęszczania powinna być równa wilgotności optymalnej z tolerancją       od -20 % do +10 % jej wartości. W przypadku, gdy wilgotność kruszywa jest wyższa od wilgotności optymalnej, kruszywo należy osuszyć przez mieszanie i napowietrzanie.  W przypadku, gdy wilgotność kruszywa jest niższa od wilgotności optymalnej, kruszywo należy zwilżyć określoną ilością wody i równomiernie wymieszać. </w:t>
      </w:r>
      <w:r w:rsidR="00016C30">
        <w:rPr>
          <w:rFonts w:ascii="Arial Narrow" w:hAnsi="Arial Narrow"/>
          <w:sz w:val="16"/>
          <w:szCs w:val="16"/>
        </w:rPr>
        <w:t xml:space="preserve">We wszystkich przypadkach w warstwach ulepszonego podłoża z mieszanki niezwiązanej dopuszcza się zastosowanie destruktu z rozbiórki bitumicznych w ilości do 30% objętości. </w:t>
      </w:r>
    </w:p>
    <w:p w14:paraId="0D7DAF62" w14:textId="77777777" w:rsidR="004F0301" w:rsidRPr="004F0301" w:rsidRDefault="004F0301" w:rsidP="004F0301">
      <w:pPr>
        <w:suppressAutoHyphens/>
        <w:spacing w:after="0"/>
        <w:jc w:val="both"/>
        <w:rPr>
          <w:rFonts w:ascii="Arial Narrow" w:hAnsi="Arial Narrow"/>
          <w:b/>
          <w:color w:val="000000"/>
          <w:sz w:val="16"/>
          <w:szCs w:val="16"/>
        </w:rPr>
      </w:pPr>
      <w:r w:rsidRPr="004F0301">
        <w:rPr>
          <w:rFonts w:ascii="Arial Narrow" w:hAnsi="Arial Narrow"/>
          <w:b/>
          <w:color w:val="000000"/>
          <w:sz w:val="16"/>
          <w:szCs w:val="16"/>
        </w:rPr>
        <w:t xml:space="preserve"> 5.4. Odcinek próbny </w:t>
      </w:r>
    </w:p>
    <w:p w14:paraId="29BE0630" w14:textId="77777777"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Co najmniej na 3 dni przed rozpoczęciem robót Wykonawca powinien wykonać odcinek próbny w celu: </w:t>
      </w:r>
    </w:p>
    <w:p w14:paraId="7A003321" w14:textId="77777777"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 stwierdzenia, czy sprzęt budowlany do rozkładania i zagęszczania jest właściwy, </w:t>
      </w:r>
    </w:p>
    <w:p w14:paraId="74B67511" w14:textId="77777777"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 określenia grubości warstwy materiału w stanie luźnym koniecznej do uzyskania wymaganej   grubości po zagęszczeniu, </w:t>
      </w:r>
    </w:p>
    <w:p w14:paraId="16B60597" w14:textId="77777777"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 ustalenia liczby przejść sprzętu zagęszczającego, potrzebnej do uzyskania wymaganego    wskaźnika zagęszczenia. </w:t>
      </w:r>
    </w:p>
    <w:p w14:paraId="6001216F" w14:textId="77777777" w:rsidR="004F0301" w:rsidRPr="004F0301" w:rsidRDefault="004F0301" w:rsidP="004F0301">
      <w:pPr>
        <w:suppressAutoHyphens/>
        <w:spacing w:after="0"/>
        <w:jc w:val="both"/>
        <w:rPr>
          <w:rFonts w:ascii="Arial Narrow" w:hAnsi="Arial Narrow"/>
          <w:sz w:val="16"/>
          <w:szCs w:val="16"/>
        </w:rPr>
      </w:pPr>
      <w:r w:rsidRPr="004F0301">
        <w:rPr>
          <w:rFonts w:ascii="Arial Narrow" w:hAnsi="Arial Narrow"/>
          <w:sz w:val="16"/>
          <w:szCs w:val="16"/>
        </w:rPr>
        <w:t xml:space="preserve">Na odcinku próbnym Wykonawca powinien użyć takich materiałów oraz sprzętu, jakie będą stosowane do wykonywania warstwy odcinającej na budowie. Odcinek próbny powinien być zlokalizowany w miejscu wskazanym przez Inżyniera. </w:t>
      </w:r>
    </w:p>
    <w:p w14:paraId="266C8647" w14:textId="77777777" w:rsidR="004F0301" w:rsidRPr="004F0301" w:rsidRDefault="004F0301" w:rsidP="004F0301">
      <w:pPr>
        <w:suppressAutoHyphens/>
        <w:spacing w:after="0"/>
        <w:jc w:val="both"/>
        <w:rPr>
          <w:rFonts w:ascii="Arial Narrow" w:hAnsi="Arial Narrow"/>
          <w:b/>
          <w:color w:val="000000"/>
          <w:sz w:val="16"/>
          <w:szCs w:val="16"/>
        </w:rPr>
      </w:pPr>
      <w:r w:rsidRPr="004F0301">
        <w:rPr>
          <w:rFonts w:ascii="Arial Narrow" w:hAnsi="Arial Narrow"/>
          <w:b/>
          <w:color w:val="000000"/>
          <w:sz w:val="16"/>
          <w:szCs w:val="16"/>
        </w:rPr>
        <w:t>5.5.Utrzymanie warstwy mrozoochronnej</w:t>
      </w:r>
    </w:p>
    <w:p w14:paraId="2C681B4D" w14:textId="77777777" w:rsidR="004F0301" w:rsidRDefault="004F0301" w:rsidP="004F0301">
      <w:pPr>
        <w:suppressAutoHyphens/>
        <w:spacing w:after="0"/>
        <w:jc w:val="both"/>
        <w:rPr>
          <w:rFonts w:ascii="Arial Narrow" w:hAnsi="Arial Narrow"/>
          <w:b/>
          <w:color w:val="000000"/>
          <w:sz w:val="16"/>
          <w:szCs w:val="16"/>
        </w:rPr>
      </w:pPr>
      <w:r w:rsidRPr="004F0301">
        <w:rPr>
          <w:rFonts w:ascii="Arial Narrow" w:hAnsi="Arial Narrow"/>
          <w:sz w:val="16"/>
          <w:szCs w:val="16"/>
        </w:rPr>
        <w:t>Warstwa mrozoochronna po wykonaniu, a przed ułożeniem następnej warstwy powinna być utrzymywana w dobrym stanie, nie rozjeżdżana. Koszt napraw wynikłych z niewłaściwego utrzymania warstwy obciąża Wykonawcę robót.</w:t>
      </w:r>
    </w:p>
    <w:p w14:paraId="30EC13B8" w14:textId="77777777" w:rsidR="00307962" w:rsidRPr="00F72501" w:rsidRDefault="0077738B" w:rsidP="004F0301">
      <w:pPr>
        <w:suppressAutoHyphens/>
        <w:spacing w:after="0"/>
        <w:jc w:val="both"/>
        <w:rPr>
          <w:rFonts w:ascii="Arial Narrow" w:hAnsi="Arial Narrow"/>
          <w:sz w:val="16"/>
          <w:szCs w:val="16"/>
        </w:rPr>
      </w:pPr>
      <w:r>
        <w:rPr>
          <w:rFonts w:ascii="Arial Narrow" w:hAnsi="Arial Narrow"/>
          <w:b/>
          <w:color w:val="000000"/>
          <w:sz w:val="16"/>
          <w:szCs w:val="16"/>
        </w:rPr>
        <w:t>6.</w:t>
      </w:r>
      <w:r w:rsidR="00307962" w:rsidRPr="00F72501">
        <w:rPr>
          <w:rFonts w:ascii="Arial Narrow" w:hAnsi="Arial Narrow"/>
          <w:b/>
          <w:color w:val="000000"/>
          <w:sz w:val="16"/>
          <w:szCs w:val="16"/>
        </w:rPr>
        <w:t>KONTROLA JAKOŚCI ROBÓT</w:t>
      </w:r>
    </w:p>
    <w:p w14:paraId="6BBD3CE7" w14:textId="77777777" w:rsidR="00307962" w:rsidRPr="00F72501" w:rsidRDefault="00307962" w:rsidP="009E72F4">
      <w:pPr>
        <w:suppressAutoHyphens/>
        <w:spacing w:after="0"/>
        <w:jc w:val="both"/>
        <w:rPr>
          <w:rFonts w:ascii="Arial Narrow" w:hAnsi="Arial Narrow"/>
          <w:sz w:val="16"/>
          <w:szCs w:val="16"/>
        </w:rPr>
      </w:pPr>
      <w:r w:rsidRPr="00F72501">
        <w:rPr>
          <w:rFonts w:ascii="Arial Narrow" w:hAnsi="Arial Narrow"/>
          <w:sz w:val="16"/>
          <w:szCs w:val="16"/>
        </w:rPr>
        <w:t xml:space="preserve">Ogólne wymagania dotyczące kontroli jakości robót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6. </w:t>
      </w:r>
    </w:p>
    <w:p w14:paraId="55D6598F" w14:textId="77777777" w:rsidR="00307962" w:rsidRPr="00F72501" w:rsidRDefault="0077738B" w:rsidP="005E6015">
      <w:pPr>
        <w:spacing w:after="0"/>
        <w:ind w:right="-1"/>
        <w:jc w:val="both"/>
        <w:rPr>
          <w:rFonts w:ascii="Arial Narrow" w:hAnsi="Arial Narrow"/>
          <w:b/>
          <w:sz w:val="16"/>
          <w:szCs w:val="16"/>
        </w:rPr>
      </w:pPr>
      <w:r>
        <w:rPr>
          <w:rFonts w:ascii="Arial Narrow" w:hAnsi="Arial Narrow"/>
          <w:b/>
          <w:sz w:val="16"/>
          <w:szCs w:val="16"/>
        </w:rPr>
        <w:t xml:space="preserve">6.1. </w:t>
      </w:r>
      <w:r w:rsidR="00307962" w:rsidRPr="00F72501">
        <w:rPr>
          <w:rFonts w:ascii="Arial Narrow" w:hAnsi="Arial Narrow"/>
          <w:b/>
          <w:sz w:val="16"/>
          <w:szCs w:val="16"/>
        </w:rPr>
        <w:t>Badania przed przystąpieniem do robót</w:t>
      </w:r>
    </w:p>
    <w:p w14:paraId="1B36B5AB" w14:textId="77777777" w:rsidR="00CA1A2D" w:rsidRPr="00F72501" w:rsidRDefault="00221BFA" w:rsidP="005E6015">
      <w:pPr>
        <w:spacing w:after="0"/>
        <w:ind w:right="-1"/>
        <w:jc w:val="both"/>
        <w:rPr>
          <w:rFonts w:ascii="Arial Narrow" w:hAnsi="Arial Narrow"/>
          <w:sz w:val="16"/>
          <w:szCs w:val="16"/>
        </w:rPr>
      </w:pPr>
      <w:r w:rsidRPr="00F72501">
        <w:rPr>
          <w:rFonts w:ascii="Arial Narrow" w:hAnsi="Arial Narrow"/>
          <w:sz w:val="16"/>
          <w:szCs w:val="16"/>
        </w:rPr>
        <w:t xml:space="preserve">Przed przystąpieniem do robót Wykonawca powinien przedstawić Inżynierowi wyniki wszystkich badań kruszyw przeznaczonych do wykonania robót, potwierdzające spełnienie wymagań niniejszej </w:t>
      </w:r>
      <w:r w:rsidR="004F0301">
        <w:rPr>
          <w:rFonts w:ascii="Arial Narrow" w:hAnsi="Arial Narrow"/>
          <w:sz w:val="16"/>
          <w:szCs w:val="16"/>
        </w:rPr>
        <w:t>SST</w:t>
      </w:r>
      <w:r w:rsidRPr="00F72501">
        <w:rPr>
          <w:rFonts w:ascii="Arial Narrow" w:hAnsi="Arial Narrow"/>
          <w:sz w:val="16"/>
          <w:szCs w:val="16"/>
        </w:rPr>
        <w:t xml:space="preserve">. Dla potwierdzenia cech materiałów Wykonawca przestawi deklaracje zgodności, certyfikaty </w:t>
      </w:r>
      <w:r w:rsidR="00CA1A2D" w:rsidRPr="00F72501">
        <w:rPr>
          <w:rFonts w:ascii="Arial Narrow" w:hAnsi="Arial Narrow"/>
          <w:sz w:val="16"/>
          <w:szCs w:val="16"/>
        </w:rPr>
        <w:t xml:space="preserve">zgodności, itp. dla każdej dostarczonej partii kruszywa. </w:t>
      </w:r>
    </w:p>
    <w:p w14:paraId="1CE4181F" w14:textId="77777777" w:rsidR="00307962" w:rsidRPr="00F72501" w:rsidRDefault="00CA1A2D" w:rsidP="005E6015">
      <w:pPr>
        <w:spacing w:after="0"/>
        <w:ind w:right="-1"/>
        <w:jc w:val="both"/>
        <w:rPr>
          <w:rFonts w:ascii="Arial Narrow" w:hAnsi="Arial Narrow"/>
          <w:sz w:val="16"/>
          <w:szCs w:val="16"/>
        </w:rPr>
      </w:pPr>
      <w:r w:rsidRPr="00F72501">
        <w:rPr>
          <w:rFonts w:ascii="Arial Narrow" w:hAnsi="Arial Narrow"/>
          <w:sz w:val="16"/>
          <w:szCs w:val="16"/>
        </w:rPr>
        <w:t>Dla potrzeb badań kontrolnych Inżyniera pobierze próbki materiałów i wykona badania kontrolne obejmujące właściwości materiałów podane w pkt. 2.</w:t>
      </w:r>
    </w:p>
    <w:p w14:paraId="757E1D2C" w14:textId="77777777" w:rsidR="004F0301" w:rsidRPr="00F72501" w:rsidRDefault="00CA1A2D" w:rsidP="009E72F4">
      <w:pPr>
        <w:spacing w:after="0"/>
        <w:ind w:right="-1"/>
        <w:jc w:val="both"/>
        <w:rPr>
          <w:rFonts w:ascii="Arial Narrow" w:hAnsi="Arial Narrow"/>
          <w:sz w:val="16"/>
          <w:szCs w:val="16"/>
        </w:rPr>
      </w:pPr>
      <w:r w:rsidRPr="00F72501">
        <w:rPr>
          <w:rFonts w:ascii="Arial Narrow" w:hAnsi="Arial Narrow"/>
          <w:sz w:val="16"/>
          <w:szCs w:val="16"/>
        </w:rPr>
        <w:t>Badania te należy powtórzyć po każdej zmianie kruszywa, w przypadkach, gdy wątpliwa jest jakość dostarczonego materiału oraz na wniosek Inżyniera. Dla każdej dostawy kruszyw należy wykonać badania składu granulometrycznego.</w:t>
      </w:r>
    </w:p>
    <w:p w14:paraId="02321EDE" w14:textId="77777777" w:rsidR="00307962" w:rsidRPr="00F72501" w:rsidRDefault="0077738B" w:rsidP="005E6015">
      <w:pPr>
        <w:spacing w:after="0"/>
        <w:ind w:right="-1"/>
        <w:jc w:val="both"/>
        <w:rPr>
          <w:rFonts w:ascii="Arial Narrow" w:hAnsi="Arial Narrow"/>
          <w:b/>
          <w:sz w:val="16"/>
          <w:szCs w:val="16"/>
        </w:rPr>
      </w:pPr>
      <w:r>
        <w:rPr>
          <w:rFonts w:ascii="Arial Narrow" w:hAnsi="Arial Narrow"/>
          <w:b/>
          <w:sz w:val="16"/>
          <w:szCs w:val="16"/>
        </w:rPr>
        <w:t xml:space="preserve">6.2. </w:t>
      </w:r>
      <w:r w:rsidR="00307962" w:rsidRPr="00F72501">
        <w:rPr>
          <w:rFonts w:ascii="Arial Narrow" w:hAnsi="Arial Narrow"/>
          <w:b/>
          <w:sz w:val="16"/>
          <w:szCs w:val="16"/>
        </w:rPr>
        <w:t>Badania w czasie robót</w:t>
      </w:r>
    </w:p>
    <w:p w14:paraId="57D6E41E" w14:textId="77777777" w:rsidR="00307962" w:rsidRPr="00F72501" w:rsidRDefault="0077738B" w:rsidP="005E6015">
      <w:pPr>
        <w:spacing w:after="0"/>
        <w:ind w:right="-1"/>
        <w:jc w:val="both"/>
        <w:rPr>
          <w:rFonts w:ascii="Arial Narrow" w:hAnsi="Arial Narrow"/>
          <w:b/>
          <w:sz w:val="16"/>
          <w:szCs w:val="16"/>
        </w:rPr>
      </w:pPr>
      <w:r>
        <w:rPr>
          <w:rFonts w:ascii="Arial Narrow" w:hAnsi="Arial Narrow"/>
          <w:b/>
          <w:sz w:val="16"/>
          <w:szCs w:val="16"/>
        </w:rPr>
        <w:t xml:space="preserve">6.2.1. </w:t>
      </w:r>
      <w:r w:rsidR="00307962" w:rsidRPr="00F72501">
        <w:rPr>
          <w:rFonts w:ascii="Arial Narrow" w:hAnsi="Arial Narrow"/>
          <w:b/>
          <w:sz w:val="16"/>
          <w:szCs w:val="16"/>
        </w:rPr>
        <w:t>Częstotliwość oraz zakres badań i pomiarów</w:t>
      </w:r>
    </w:p>
    <w:p w14:paraId="69FA38F3" w14:textId="77777777" w:rsidR="00307962" w:rsidRPr="00F72501" w:rsidRDefault="00307962" w:rsidP="005E6015">
      <w:pPr>
        <w:spacing w:after="0"/>
        <w:ind w:right="-1"/>
        <w:jc w:val="both"/>
        <w:rPr>
          <w:rFonts w:ascii="Arial Narrow" w:hAnsi="Arial Narrow"/>
          <w:color w:val="000000"/>
          <w:sz w:val="16"/>
          <w:szCs w:val="16"/>
        </w:rPr>
      </w:pPr>
      <w:r w:rsidRPr="00F72501">
        <w:rPr>
          <w:rFonts w:ascii="Arial Narrow" w:hAnsi="Arial Narrow"/>
          <w:color w:val="000000"/>
          <w:sz w:val="16"/>
          <w:szCs w:val="16"/>
        </w:rPr>
        <w:t>C</w:t>
      </w:r>
      <w:r w:rsidR="00C53757" w:rsidRPr="00F72501">
        <w:rPr>
          <w:rFonts w:ascii="Arial Narrow" w:hAnsi="Arial Narrow"/>
          <w:color w:val="000000"/>
          <w:sz w:val="16"/>
          <w:szCs w:val="16"/>
        </w:rPr>
        <w:t xml:space="preserve">zęstotliwość oraz zakres badań </w:t>
      </w:r>
      <w:r w:rsidRPr="00F72501">
        <w:rPr>
          <w:rFonts w:ascii="Arial Narrow" w:hAnsi="Arial Narrow"/>
          <w:color w:val="000000"/>
          <w:sz w:val="16"/>
          <w:szCs w:val="16"/>
        </w:rPr>
        <w:t xml:space="preserve">podano w tablicy </w:t>
      </w:r>
      <w:r w:rsidR="00245AF6">
        <w:rPr>
          <w:rFonts w:ascii="Arial Narrow" w:hAnsi="Arial Narrow"/>
          <w:color w:val="000000"/>
          <w:sz w:val="16"/>
          <w:szCs w:val="16"/>
        </w:rPr>
        <w:t>3</w:t>
      </w:r>
      <w:r w:rsidRPr="00F72501">
        <w:rPr>
          <w:rFonts w:ascii="Arial Narrow" w:hAnsi="Arial Narrow"/>
          <w:color w:val="000000"/>
          <w:sz w:val="16"/>
          <w:szCs w:val="16"/>
        </w:rPr>
        <w:t>.</w:t>
      </w:r>
    </w:p>
    <w:tbl>
      <w:tblPr>
        <w:tblStyle w:val="Tabela-Siatka"/>
        <w:tblW w:w="0" w:type="auto"/>
        <w:tblLook w:val="04A0" w:firstRow="1" w:lastRow="0" w:firstColumn="1" w:lastColumn="0" w:noHBand="0" w:noVBand="1"/>
      </w:tblPr>
      <w:tblGrid>
        <w:gridCol w:w="398"/>
        <w:gridCol w:w="2545"/>
        <w:gridCol w:w="5812"/>
      </w:tblGrid>
      <w:tr w:rsidR="00245AF6" w14:paraId="28A02F65" w14:textId="77777777" w:rsidTr="00245AF6">
        <w:tc>
          <w:tcPr>
            <w:tcW w:w="398" w:type="dxa"/>
          </w:tcPr>
          <w:p w14:paraId="3F67C241"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 xml:space="preserve">Lp.   </w:t>
            </w:r>
          </w:p>
        </w:tc>
        <w:tc>
          <w:tcPr>
            <w:tcW w:w="2545" w:type="dxa"/>
          </w:tcPr>
          <w:p w14:paraId="0A941ABF"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Wyszczególnienie badań i pomiarów</w:t>
            </w:r>
          </w:p>
        </w:tc>
        <w:tc>
          <w:tcPr>
            <w:tcW w:w="5812" w:type="dxa"/>
          </w:tcPr>
          <w:p w14:paraId="6ED2D0C6"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Minimalna częstotliwość badań i pomiarów</w:t>
            </w:r>
          </w:p>
        </w:tc>
      </w:tr>
      <w:tr w:rsidR="00245AF6" w14:paraId="25145FEE" w14:textId="77777777" w:rsidTr="00245AF6">
        <w:tc>
          <w:tcPr>
            <w:tcW w:w="398" w:type="dxa"/>
          </w:tcPr>
          <w:p w14:paraId="24470C16"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1</w:t>
            </w:r>
          </w:p>
        </w:tc>
        <w:tc>
          <w:tcPr>
            <w:tcW w:w="2545" w:type="dxa"/>
          </w:tcPr>
          <w:p w14:paraId="54A76C0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Szerokość koryta</w:t>
            </w:r>
          </w:p>
        </w:tc>
        <w:tc>
          <w:tcPr>
            <w:tcW w:w="5812" w:type="dxa"/>
          </w:tcPr>
          <w:p w14:paraId="35E81FAF"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10 razy na 1 km</w:t>
            </w:r>
          </w:p>
        </w:tc>
      </w:tr>
      <w:tr w:rsidR="00245AF6" w14:paraId="50BE5919" w14:textId="77777777" w:rsidTr="00245AF6">
        <w:tc>
          <w:tcPr>
            <w:tcW w:w="398" w:type="dxa"/>
          </w:tcPr>
          <w:p w14:paraId="19B101C2"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2</w:t>
            </w:r>
          </w:p>
        </w:tc>
        <w:tc>
          <w:tcPr>
            <w:tcW w:w="2545" w:type="dxa"/>
          </w:tcPr>
          <w:p w14:paraId="369D303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Równość podłużna</w:t>
            </w:r>
          </w:p>
        </w:tc>
        <w:tc>
          <w:tcPr>
            <w:tcW w:w="5812" w:type="dxa"/>
          </w:tcPr>
          <w:p w14:paraId="474F856C"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co 20 m na każdym pasie ruchu</w:t>
            </w:r>
          </w:p>
        </w:tc>
      </w:tr>
      <w:tr w:rsidR="00245AF6" w14:paraId="5FAE8D69" w14:textId="77777777" w:rsidTr="00245AF6">
        <w:tc>
          <w:tcPr>
            <w:tcW w:w="398" w:type="dxa"/>
          </w:tcPr>
          <w:p w14:paraId="316CFE42"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3</w:t>
            </w:r>
          </w:p>
        </w:tc>
        <w:tc>
          <w:tcPr>
            <w:tcW w:w="2545" w:type="dxa"/>
          </w:tcPr>
          <w:p w14:paraId="3D62EC3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Równość poprzeczna</w:t>
            </w:r>
          </w:p>
        </w:tc>
        <w:tc>
          <w:tcPr>
            <w:tcW w:w="5812" w:type="dxa"/>
          </w:tcPr>
          <w:p w14:paraId="170CC35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10 razy na 1 km</w:t>
            </w:r>
          </w:p>
        </w:tc>
      </w:tr>
      <w:tr w:rsidR="00245AF6" w14:paraId="32A4C701" w14:textId="77777777" w:rsidTr="00245AF6">
        <w:tc>
          <w:tcPr>
            <w:tcW w:w="398" w:type="dxa"/>
          </w:tcPr>
          <w:p w14:paraId="4673E6D0"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4</w:t>
            </w:r>
          </w:p>
        </w:tc>
        <w:tc>
          <w:tcPr>
            <w:tcW w:w="2545" w:type="dxa"/>
          </w:tcPr>
          <w:p w14:paraId="676A821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Spadki poprzeczne*/</w:t>
            </w:r>
          </w:p>
        </w:tc>
        <w:tc>
          <w:tcPr>
            <w:tcW w:w="5812" w:type="dxa"/>
          </w:tcPr>
          <w:p w14:paraId="7C0DA5F6"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10 razy na 1 km</w:t>
            </w:r>
          </w:p>
        </w:tc>
      </w:tr>
      <w:tr w:rsidR="00245AF6" w14:paraId="7C6719C5" w14:textId="77777777" w:rsidTr="00245AF6">
        <w:tc>
          <w:tcPr>
            <w:tcW w:w="398" w:type="dxa"/>
          </w:tcPr>
          <w:p w14:paraId="767335EB"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5</w:t>
            </w:r>
          </w:p>
        </w:tc>
        <w:tc>
          <w:tcPr>
            <w:tcW w:w="2545" w:type="dxa"/>
          </w:tcPr>
          <w:p w14:paraId="3CE8804B"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Rzędne wysokościowe</w:t>
            </w:r>
          </w:p>
        </w:tc>
        <w:tc>
          <w:tcPr>
            <w:tcW w:w="5812" w:type="dxa"/>
          </w:tcPr>
          <w:p w14:paraId="3E8E83E7"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 xml:space="preserve">co 100 m w osi jezdni i na jej krawędziach  </w:t>
            </w:r>
          </w:p>
        </w:tc>
      </w:tr>
      <w:tr w:rsidR="00245AF6" w14:paraId="4D497E37" w14:textId="77777777" w:rsidTr="00245AF6">
        <w:tc>
          <w:tcPr>
            <w:tcW w:w="398" w:type="dxa"/>
          </w:tcPr>
          <w:p w14:paraId="1A548724"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6</w:t>
            </w:r>
          </w:p>
        </w:tc>
        <w:tc>
          <w:tcPr>
            <w:tcW w:w="2545" w:type="dxa"/>
          </w:tcPr>
          <w:p w14:paraId="37D12B33"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Ukształtowanie osi w planie*/</w:t>
            </w:r>
          </w:p>
        </w:tc>
        <w:tc>
          <w:tcPr>
            <w:tcW w:w="5812" w:type="dxa"/>
          </w:tcPr>
          <w:p w14:paraId="6E730310"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 xml:space="preserve">co 100 m w osi jezdni i na jej krawędziach  </w:t>
            </w:r>
          </w:p>
        </w:tc>
      </w:tr>
      <w:tr w:rsidR="00245AF6" w14:paraId="6BF0A794" w14:textId="77777777" w:rsidTr="00245AF6">
        <w:tc>
          <w:tcPr>
            <w:tcW w:w="398" w:type="dxa"/>
          </w:tcPr>
          <w:p w14:paraId="177BD222"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7</w:t>
            </w:r>
          </w:p>
        </w:tc>
        <w:tc>
          <w:tcPr>
            <w:tcW w:w="2545" w:type="dxa"/>
          </w:tcPr>
          <w:p w14:paraId="04392724"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Grubość warstwy</w:t>
            </w:r>
          </w:p>
        </w:tc>
        <w:tc>
          <w:tcPr>
            <w:tcW w:w="5812" w:type="dxa"/>
          </w:tcPr>
          <w:p w14:paraId="1F9F39D1"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 xml:space="preserve">Podczas budowy: w 3 punktach na każdej działce roboczej, lecz nie rzadziej  niż raz na 400 m2 </w:t>
            </w:r>
          </w:p>
          <w:p w14:paraId="3A79C112"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Przed odbiorem: w 3 punktach, lecz nie rzadziej niż raz na 2000 m2</w:t>
            </w:r>
          </w:p>
        </w:tc>
      </w:tr>
      <w:tr w:rsidR="00245AF6" w14:paraId="39C75106" w14:textId="77777777" w:rsidTr="00245AF6">
        <w:tc>
          <w:tcPr>
            <w:tcW w:w="398" w:type="dxa"/>
          </w:tcPr>
          <w:p w14:paraId="0A59C304"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8</w:t>
            </w:r>
          </w:p>
        </w:tc>
        <w:tc>
          <w:tcPr>
            <w:tcW w:w="2545" w:type="dxa"/>
          </w:tcPr>
          <w:p w14:paraId="309B39CF" w14:textId="77777777" w:rsidR="00245AF6" w:rsidRPr="00245AF6" w:rsidRDefault="00245AF6" w:rsidP="005E6015">
            <w:pPr>
              <w:spacing w:after="0"/>
              <w:ind w:right="-1"/>
              <w:jc w:val="both"/>
              <w:rPr>
                <w:rFonts w:ascii="Arial Narrow" w:hAnsi="Arial Narrow"/>
                <w:sz w:val="16"/>
                <w:szCs w:val="16"/>
              </w:rPr>
            </w:pPr>
            <w:r w:rsidRPr="00245AF6">
              <w:rPr>
                <w:rFonts w:ascii="Arial Narrow" w:hAnsi="Arial Narrow"/>
                <w:sz w:val="16"/>
                <w:szCs w:val="16"/>
              </w:rPr>
              <w:t xml:space="preserve">Zagęszczenie, wilgotność kruszywa  </w:t>
            </w:r>
          </w:p>
        </w:tc>
        <w:tc>
          <w:tcPr>
            <w:tcW w:w="5812" w:type="dxa"/>
          </w:tcPr>
          <w:p w14:paraId="4E058D5E"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 xml:space="preserve">w 2 punktach na dziennej działce roboczej, lecz nie rzadziej </w:t>
            </w:r>
          </w:p>
          <w:p w14:paraId="460D40D1"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niż raz na 600 m</w:t>
            </w:r>
          </w:p>
          <w:p w14:paraId="057C5A76"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2</w:t>
            </w:r>
          </w:p>
          <w:p w14:paraId="0EA70DC1" w14:textId="77777777" w:rsidR="00245AF6" w:rsidRPr="00245AF6" w:rsidRDefault="00245AF6" w:rsidP="00245AF6">
            <w:pPr>
              <w:spacing w:after="0"/>
              <w:ind w:right="-1"/>
              <w:jc w:val="both"/>
              <w:rPr>
                <w:rFonts w:ascii="Arial Narrow" w:hAnsi="Arial Narrow"/>
                <w:sz w:val="16"/>
                <w:szCs w:val="16"/>
              </w:rPr>
            </w:pPr>
          </w:p>
        </w:tc>
      </w:tr>
      <w:tr w:rsidR="00245AF6" w14:paraId="69A1CF79" w14:textId="77777777" w:rsidTr="00245AF6">
        <w:tc>
          <w:tcPr>
            <w:tcW w:w="8755" w:type="dxa"/>
            <w:gridSpan w:val="3"/>
          </w:tcPr>
          <w:p w14:paraId="2E7C1797" w14:textId="77777777" w:rsidR="00245AF6" w:rsidRPr="00245AF6" w:rsidRDefault="00245AF6" w:rsidP="00245AF6">
            <w:pPr>
              <w:spacing w:after="0"/>
              <w:ind w:right="-1"/>
              <w:jc w:val="both"/>
              <w:rPr>
                <w:rFonts w:ascii="Arial Narrow" w:hAnsi="Arial Narrow"/>
                <w:sz w:val="16"/>
                <w:szCs w:val="16"/>
              </w:rPr>
            </w:pPr>
            <w:r w:rsidRPr="00245AF6">
              <w:rPr>
                <w:rFonts w:ascii="Arial Narrow" w:hAnsi="Arial Narrow"/>
                <w:sz w:val="16"/>
                <w:szCs w:val="16"/>
              </w:rPr>
              <w:t>*/ Dodatkowe pomiary spadków poprzecznych i ukształtowania osi w planie należy wykonać w punktach głównych łuków poziomych</w:t>
            </w:r>
          </w:p>
        </w:tc>
      </w:tr>
    </w:tbl>
    <w:p w14:paraId="7FA14A11"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6.</w:t>
      </w:r>
      <w:r>
        <w:rPr>
          <w:rFonts w:ascii="Arial Narrow" w:hAnsi="Arial Narrow"/>
          <w:b/>
          <w:sz w:val="16"/>
          <w:szCs w:val="16"/>
        </w:rPr>
        <w:t>2</w:t>
      </w:r>
      <w:r w:rsidRPr="00245AF6">
        <w:rPr>
          <w:rFonts w:ascii="Arial Narrow" w:hAnsi="Arial Narrow"/>
          <w:b/>
          <w:sz w:val="16"/>
          <w:szCs w:val="16"/>
        </w:rPr>
        <w:t xml:space="preserve">.2.    Szerokość warstwy </w:t>
      </w:r>
    </w:p>
    <w:p w14:paraId="69A36AB4" w14:textId="77777777" w:rsidR="00245AF6" w:rsidRP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 Szerokość warstwy nie może się różnić od szerokości projektowanej o więcej niż +10 cm  -5 cm.</w:t>
      </w:r>
    </w:p>
    <w:p w14:paraId="3D417766"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6.</w:t>
      </w:r>
      <w:r>
        <w:rPr>
          <w:rFonts w:ascii="Arial Narrow" w:hAnsi="Arial Narrow"/>
          <w:b/>
          <w:sz w:val="16"/>
          <w:szCs w:val="16"/>
        </w:rPr>
        <w:t>2</w:t>
      </w:r>
      <w:r w:rsidRPr="00245AF6">
        <w:rPr>
          <w:rFonts w:ascii="Arial Narrow" w:hAnsi="Arial Narrow"/>
          <w:b/>
          <w:sz w:val="16"/>
          <w:szCs w:val="16"/>
        </w:rPr>
        <w:t xml:space="preserve">.2.    </w:t>
      </w:r>
      <w:r>
        <w:rPr>
          <w:rFonts w:ascii="Arial Narrow" w:hAnsi="Arial Narrow"/>
          <w:b/>
          <w:sz w:val="16"/>
          <w:szCs w:val="16"/>
        </w:rPr>
        <w:t>Równość</w:t>
      </w:r>
      <w:r w:rsidRPr="00245AF6">
        <w:rPr>
          <w:rFonts w:ascii="Arial Narrow" w:hAnsi="Arial Narrow"/>
          <w:b/>
          <w:sz w:val="16"/>
          <w:szCs w:val="16"/>
        </w:rPr>
        <w:t xml:space="preserve"> warstwy </w:t>
      </w:r>
    </w:p>
    <w:p w14:paraId="138E4F23" w14:textId="77777777" w:rsidR="00245AF6" w:rsidRP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Równość podłużną warstwy mrozoochronnej należy mierzyć 4-metrową łatą,   zgodnie z normą BN-68/8931-04. </w:t>
      </w:r>
    </w:p>
    <w:p w14:paraId="557EA557" w14:textId="77777777" w:rsid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Równość poprzeczną warstwy mrozoochronnej należy mierzyć 4-metrową łatą. Nierówności nie mogą przekraczać 20 mm. </w:t>
      </w:r>
    </w:p>
    <w:p w14:paraId="7699DA36"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 xml:space="preserve">6.3.4.    Spadki poprzeczne </w:t>
      </w:r>
    </w:p>
    <w:p w14:paraId="07554122" w14:textId="77777777" w:rsidR="00245AF6" w:rsidRP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 Spadki poprzeczne warstwy mrozoochronnej na prostych i łukach powinny być zgodne z dokumentacją projektową z tolerancją ± 0,5 %. </w:t>
      </w:r>
    </w:p>
    <w:p w14:paraId="6CB05E09"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 xml:space="preserve"> 6.3.5.    Rzędne wysokościowe </w:t>
      </w:r>
    </w:p>
    <w:p w14:paraId="4514714F" w14:textId="77777777" w:rsidR="00245AF6" w:rsidRP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Różnice pomiędzy rzędnymi wysokościowymi warstwy i rzędnymi projektowanymi nie powinny przekraczać +1 cm, -2 cm. W  przypadku  braku  profilu  podłużnego  rzędne  wysokościowe  góry  warstwy  Wykonawca  wyznacza uwzględniając jej grubość od spodu wyprofilowanego koryta lub podłoża z taką samą dokładnością. </w:t>
      </w:r>
    </w:p>
    <w:p w14:paraId="3C4BCF39"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lastRenderedPageBreak/>
        <w:t xml:space="preserve"> 6.3.6.    Ukształtowanie osi w planie </w:t>
      </w:r>
    </w:p>
    <w:p w14:paraId="43598A49" w14:textId="77777777" w:rsidR="00245AF6" w:rsidRP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 Oś w planie nie może być przesunięta w stosunku do osi projektowanej o więcej niż ± 5 cm. </w:t>
      </w:r>
    </w:p>
    <w:p w14:paraId="5D1ADE6C"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 xml:space="preserve"> 6.3.7.    Grubość warstwy </w:t>
      </w:r>
    </w:p>
    <w:p w14:paraId="6AD3AF25"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color w:val="000000"/>
          <w:sz w:val="16"/>
          <w:szCs w:val="16"/>
        </w:rPr>
        <w:t xml:space="preserve"> Grubość warstwy powinna być zgodna z określoną w Dokumentacji Projektowej z tolerancją +1 cm,-2 cm. Jeżeli warstwa, ze względów technologicznych, została wykonana w dwóch warstwach, należy mierzyć łączną grubość tych warstw. Na wszystkich powierzchniach wadliwych pod względem grubości Wykonawca wykona naprawę warstwy przez spulchnienie warstwy na głębokość co najmniej 10 cm, uzupełnienie nowym materiałem o odpowiednich właściwościach, wyrównanie i ponowne zagęszczenie. Roboty te Wykonawca wykona na własny koszt. Po wykonaniu tych robót nastąpi ponowny pomiari ocena grubości warstwy, według wyżej podanych zasad na koszt Wykonawcy.</w:t>
      </w:r>
    </w:p>
    <w:p w14:paraId="55F31D72" w14:textId="77777777" w:rsidR="00245AF6" w:rsidRPr="00245AF6" w:rsidRDefault="00245AF6" w:rsidP="00245AF6">
      <w:pPr>
        <w:spacing w:after="0"/>
        <w:ind w:right="-1"/>
        <w:jc w:val="both"/>
        <w:rPr>
          <w:rFonts w:ascii="Arial Narrow" w:hAnsi="Arial Narrow"/>
          <w:b/>
          <w:sz w:val="16"/>
          <w:szCs w:val="16"/>
        </w:rPr>
      </w:pPr>
      <w:r w:rsidRPr="00245AF6">
        <w:rPr>
          <w:rFonts w:ascii="Arial Narrow" w:hAnsi="Arial Narrow"/>
          <w:b/>
          <w:sz w:val="16"/>
          <w:szCs w:val="16"/>
        </w:rPr>
        <w:t xml:space="preserve">  6.3.8.    Zagęszczenie warstwy </w:t>
      </w:r>
    </w:p>
    <w:p w14:paraId="6ABD73C1" w14:textId="77777777" w:rsidR="00245AF6" w:rsidRDefault="00245AF6" w:rsidP="00245AF6">
      <w:pPr>
        <w:spacing w:after="0"/>
        <w:ind w:right="-1"/>
        <w:jc w:val="both"/>
        <w:rPr>
          <w:rFonts w:ascii="Arial Narrow" w:hAnsi="Arial Narrow"/>
          <w:color w:val="000000"/>
          <w:sz w:val="16"/>
          <w:szCs w:val="16"/>
        </w:rPr>
      </w:pPr>
      <w:r w:rsidRPr="00245AF6">
        <w:rPr>
          <w:rFonts w:ascii="Arial Narrow" w:hAnsi="Arial Narrow"/>
          <w:color w:val="000000"/>
          <w:sz w:val="16"/>
          <w:szCs w:val="16"/>
        </w:rPr>
        <w:t xml:space="preserve"> Wskaźnik zagęszczenia warstwy mrozoochronnej, określony wg BN-77/8931-12 nie powinien być mniejszy od 1. Jeżeli jako kryterium dobrego zagęszczenia warstwy stosuje się porównanie wartości modułów odkształcenia, to wartość stosunku wtórnego do pierwotnego modułu odkształcenia, określonych zgodnie z normą BN-64/8931-02, nie powinna być większa od 2,2. Wilgotność kruszywa w czasie zagęszczenia należy badać według PN-EN 1097-5:2001. Wilgotność kruszywa powinna być równa wilgotności optymalnej z tolerancją od -20 % do +10 %.</w:t>
      </w:r>
    </w:p>
    <w:p w14:paraId="010EAF0D" w14:textId="77777777" w:rsidR="0091764D" w:rsidRPr="0091764D" w:rsidRDefault="0091764D" w:rsidP="0091764D">
      <w:pPr>
        <w:spacing w:after="0"/>
        <w:ind w:right="-1"/>
        <w:jc w:val="both"/>
        <w:rPr>
          <w:rFonts w:ascii="Arial Narrow" w:hAnsi="Arial Narrow"/>
          <w:color w:val="000000"/>
          <w:sz w:val="16"/>
          <w:szCs w:val="16"/>
        </w:rPr>
      </w:pPr>
      <w:r w:rsidRPr="0091764D">
        <w:rPr>
          <w:rFonts w:ascii="Arial Narrow" w:hAnsi="Arial Narrow"/>
          <w:b/>
          <w:sz w:val="16"/>
          <w:szCs w:val="16"/>
        </w:rPr>
        <w:t xml:space="preserve">6.4.  Zasady postępowania z odcinkami wadliwie wykonanymi </w:t>
      </w:r>
    </w:p>
    <w:p w14:paraId="2B5E2379" w14:textId="77777777" w:rsidR="0091764D" w:rsidRPr="00245AF6" w:rsidRDefault="0091764D" w:rsidP="0091764D">
      <w:pPr>
        <w:spacing w:after="0"/>
        <w:ind w:right="-1"/>
        <w:jc w:val="both"/>
        <w:rPr>
          <w:rFonts w:ascii="Arial Narrow" w:hAnsi="Arial Narrow"/>
          <w:color w:val="000000"/>
          <w:sz w:val="16"/>
          <w:szCs w:val="16"/>
        </w:rPr>
      </w:pPr>
      <w:r w:rsidRPr="0091764D">
        <w:rPr>
          <w:rFonts w:ascii="Arial Narrow" w:hAnsi="Arial Narrow"/>
          <w:color w:val="000000"/>
          <w:sz w:val="16"/>
          <w:szCs w:val="16"/>
        </w:rPr>
        <w:t xml:space="preserve">Wszystkie powierzchnie, które wykazują większe odchylenia cech </w:t>
      </w:r>
      <w:r>
        <w:rPr>
          <w:rFonts w:ascii="Arial Narrow" w:hAnsi="Arial Narrow"/>
          <w:color w:val="000000"/>
          <w:sz w:val="16"/>
          <w:szCs w:val="16"/>
        </w:rPr>
        <w:t xml:space="preserve">geometrycznych i fizycznych </w:t>
      </w:r>
      <w:r w:rsidRPr="0091764D">
        <w:rPr>
          <w:rFonts w:ascii="Arial Narrow" w:hAnsi="Arial Narrow"/>
          <w:color w:val="000000"/>
          <w:sz w:val="16"/>
          <w:szCs w:val="16"/>
        </w:rPr>
        <w:t>od określonych w p. 6.3, powinny być naprawione przez spulchnienie do głębokości co najmniej 10 cm, wyrównane i  powtórnie zagęszczone. Dodanie nowego materiału bez spulchnienia wykonanej warstwy jest niedopuszczalne.</w:t>
      </w:r>
    </w:p>
    <w:p w14:paraId="558390B4"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7. </w:t>
      </w:r>
      <w:r w:rsidR="00307962" w:rsidRPr="00F72501">
        <w:rPr>
          <w:rFonts w:ascii="Arial Narrow" w:hAnsi="Arial Narrow"/>
          <w:b/>
          <w:color w:val="000000"/>
          <w:sz w:val="16"/>
          <w:szCs w:val="16"/>
        </w:rPr>
        <w:t xml:space="preserve">OBMIAR ROBÓT </w:t>
      </w:r>
    </w:p>
    <w:p w14:paraId="33533421" w14:textId="77777777" w:rsidR="00307962" w:rsidRPr="00F72501" w:rsidRDefault="00307962" w:rsidP="005E6015">
      <w:pPr>
        <w:numPr>
          <w:ilvl w:val="12"/>
          <w:numId w:val="0"/>
        </w:numPr>
        <w:spacing w:after="0"/>
        <w:jc w:val="both"/>
        <w:rPr>
          <w:rFonts w:ascii="Arial Narrow" w:hAnsi="Arial Narrow"/>
          <w:sz w:val="16"/>
          <w:szCs w:val="16"/>
        </w:rPr>
      </w:pPr>
      <w:r w:rsidRPr="00F72501">
        <w:rPr>
          <w:rFonts w:ascii="Arial Narrow" w:hAnsi="Arial Narrow"/>
          <w:sz w:val="16"/>
          <w:szCs w:val="16"/>
        </w:rPr>
        <w:t xml:space="preserve">Ogólne wymagania dotyczące obmiaru robót podano w ST </w:t>
      </w:r>
      <w:r w:rsidR="009E72F4">
        <w:rPr>
          <w:rFonts w:ascii="Arial Narrow" w:hAnsi="Arial Narrow"/>
          <w:sz w:val="16"/>
          <w:szCs w:val="16"/>
        </w:rPr>
        <w:t>D.</w:t>
      </w:r>
      <w:r w:rsidR="00FD3FEB" w:rsidRPr="00F72501">
        <w:rPr>
          <w:rFonts w:ascii="Arial Narrow" w:hAnsi="Arial Narrow"/>
          <w:sz w:val="16"/>
          <w:szCs w:val="16"/>
        </w:rPr>
        <w:t>00.00.00</w:t>
      </w:r>
      <w:r w:rsidRPr="00F72501">
        <w:rPr>
          <w:rFonts w:ascii="Arial Narrow" w:hAnsi="Arial Narrow"/>
          <w:sz w:val="16"/>
          <w:szCs w:val="16"/>
        </w:rPr>
        <w:t xml:space="preserve"> „Wymagania ogólne” punkt 7. </w:t>
      </w:r>
    </w:p>
    <w:p w14:paraId="1A0392FC" w14:textId="77777777" w:rsidR="00307962" w:rsidRPr="00F72501" w:rsidRDefault="00307962" w:rsidP="005E6015">
      <w:pPr>
        <w:numPr>
          <w:ilvl w:val="12"/>
          <w:numId w:val="0"/>
        </w:numPr>
        <w:spacing w:after="0"/>
        <w:jc w:val="both"/>
        <w:rPr>
          <w:rFonts w:ascii="Arial Narrow" w:hAnsi="Arial Narrow"/>
          <w:sz w:val="16"/>
          <w:szCs w:val="16"/>
        </w:rPr>
      </w:pPr>
      <w:r w:rsidRPr="00F72501">
        <w:rPr>
          <w:rFonts w:ascii="Arial Narrow" w:hAnsi="Arial Narrow"/>
          <w:sz w:val="16"/>
          <w:szCs w:val="16"/>
        </w:rPr>
        <w:t xml:space="preserve">Jednostką obmiarową jest </w:t>
      </w:r>
      <w:smartTag w:uri="urn:schemas-microsoft-com:office:smarttags" w:element="metricconverter">
        <w:smartTagPr>
          <w:attr w:name="ProductID" w:val="1 m2"/>
        </w:smartTagPr>
        <w:r w:rsidRPr="00F72501">
          <w:rPr>
            <w:rFonts w:ascii="Arial Narrow" w:hAnsi="Arial Narrow"/>
            <w:sz w:val="16"/>
            <w:szCs w:val="16"/>
          </w:rPr>
          <w:t>1 m</w:t>
        </w:r>
        <w:r w:rsidRPr="00F72501">
          <w:rPr>
            <w:rFonts w:ascii="Arial Narrow" w:hAnsi="Arial Narrow"/>
            <w:sz w:val="16"/>
            <w:szCs w:val="16"/>
            <w:vertAlign w:val="superscript"/>
          </w:rPr>
          <w:t>2</w:t>
        </w:r>
      </w:smartTag>
      <w:r w:rsidRPr="00F72501">
        <w:rPr>
          <w:rFonts w:ascii="Arial Narrow" w:hAnsi="Arial Narrow"/>
          <w:sz w:val="16"/>
          <w:szCs w:val="16"/>
        </w:rPr>
        <w:t xml:space="preserve"> (metr kwadratowy) warstwy </w:t>
      </w:r>
      <w:r w:rsidR="0091764D">
        <w:rPr>
          <w:rFonts w:ascii="Arial Narrow" w:hAnsi="Arial Narrow"/>
          <w:sz w:val="16"/>
          <w:szCs w:val="16"/>
        </w:rPr>
        <w:t>mrozoochronnej</w:t>
      </w:r>
      <w:r w:rsidRPr="00F72501">
        <w:rPr>
          <w:rFonts w:ascii="Arial Narrow" w:hAnsi="Arial Narrow"/>
          <w:sz w:val="16"/>
          <w:szCs w:val="16"/>
        </w:rPr>
        <w:t xml:space="preserve"> o grubości zgodnej z Dokumentacją Techniczną. </w:t>
      </w:r>
    </w:p>
    <w:p w14:paraId="162A7B7B" w14:textId="77777777" w:rsidR="00307962"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8. </w:t>
      </w:r>
      <w:r w:rsidR="00307962" w:rsidRPr="00F72501">
        <w:rPr>
          <w:rFonts w:ascii="Arial Narrow" w:hAnsi="Arial Narrow"/>
          <w:b/>
          <w:color w:val="000000"/>
          <w:sz w:val="16"/>
          <w:szCs w:val="16"/>
        </w:rPr>
        <w:t>ODBIÓR WARSTWY</w:t>
      </w:r>
    </w:p>
    <w:p w14:paraId="76CFDE6B" w14:textId="77777777" w:rsidR="00307962" w:rsidRPr="00F72501" w:rsidRDefault="00307962" w:rsidP="005E6015">
      <w:pPr>
        <w:suppressAutoHyphens/>
        <w:spacing w:after="0"/>
        <w:jc w:val="both"/>
        <w:rPr>
          <w:rFonts w:ascii="Arial Narrow" w:hAnsi="Arial Narrow"/>
          <w:sz w:val="16"/>
          <w:szCs w:val="16"/>
        </w:rPr>
      </w:pPr>
      <w:r w:rsidRPr="00F72501">
        <w:rPr>
          <w:rFonts w:ascii="Arial Narrow" w:hAnsi="Arial Narrow"/>
          <w:sz w:val="16"/>
          <w:szCs w:val="16"/>
        </w:rPr>
        <w:t>Ogólne wymagania dotycz</w:t>
      </w:r>
      <w:r w:rsidR="009E72F4">
        <w:rPr>
          <w:rFonts w:ascii="Arial Narrow" w:hAnsi="Arial Narrow"/>
          <w:sz w:val="16"/>
          <w:szCs w:val="16"/>
        </w:rPr>
        <w:t>ące odbioru robót podano w ST D.</w:t>
      </w:r>
      <w:r w:rsidRPr="00F72501">
        <w:rPr>
          <w:rFonts w:ascii="Arial Narrow" w:hAnsi="Arial Narrow"/>
          <w:sz w:val="16"/>
          <w:szCs w:val="16"/>
        </w:rPr>
        <w:t xml:space="preserve">00.00.00 „Wymagania ogólne” punkt 8. </w:t>
      </w:r>
    </w:p>
    <w:p w14:paraId="1F94ACAE" w14:textId="77777777" w:rsidR="00307962" w:rsidRPr="00F72501" w:rsidRDefault="00307962" w:rsidP="005E6015">
      <w:pPr>
        <w:spacing w:after="0"/>
        <w:ind w:right="-1"/>
        <w:jc w:val="both"/>
        <w:rPr>
          <w:rFonts w:ascii="Arial Narrow" w:hAnsi="Arial Narrow"/>
          <w:sz w:val="16"/>
          <w:szCs w:val="16"/>
        </w:rPr>
      </w:pPr>
      <w:r w:rsidRPr="00F72501">
        <w:rPr>
          <w:rFonts w:ascii="Arial Narrow" w:hAnsi="Arial Narrow"/>
          <w:sz w:val="16"/>
          <w:szCs w:val="16"/>
        </w:rPr>
        <w:t xml:space="preserve">Roboty uznaje się za zgodne z Dokumentacją Projektową, ST i wymaganiami Inżyniera, jeżeli wszystkie pomiary i badania z zachowaniem tolerancji podanych w punkcie 6 dały pozytywne wyniki. </w:t>
      </w:r>
    </w:p>
    <w:p w14:paraId="25B141CA" w14:textId="77777777" w:rsidR="00307962" w:rsidRPr="00F72501" w:rsidRDefault="002A7103" w:rsidP="005E6015">
      <w:pPr>
        <w:spacing w:after="0"/>
        <w:ind w:right="-1"/>
        <w:jc w:val="both"/>
        <w:rPr>
          <w:rFonts w:ascii="Arial Narrow" w:hAnsi="Arial Narrow"/>
          <w:b/>
          <w:color w:val="000000"/>
          <w:sz w:val="16"/>
          <w:szCs w:val="16"/>
        </w:rPr>
      </w:pPr>
      <w:r w:rsidRPr="00F72501">
        <w:rPr>
          <w:rFonts w:ascii="Arial Narrow" w:hAnsi="Arial Narrow"/>
          <w:b/>
          <w:color w:val="000000"/>
          <w:sz w:val="16"/>
          <w:szCs w:val="16"/>
        </w:rPr>
        <w:t>9</w:t>
      </w:r>
      <w:r w:rsidR="0077738B">
        <w:rPr>
          <w:rFonts w:ascii="Arial Narrow" w:hAnsi="Arial Narrow"/>
          <w:b/>
          <w:color w:val="000000"/>
          <w:sz w:val="16"/>
          <w:szCs w:val="16"/>
        </w:rPr>
        <w:t xml:space="preserve">. </w:t>
      </w:r>
      <w:r w:rsidR="00307962" w:rsidRPr="00F72501">
        <w:rPr>
          <w:rFonts w:ascii="Arial Narrow" w:hAnsi="Arial Narrow"/>
          <w:b/>
          <w:color w:val="000000"/>
          <w:sz w:val="16"/>
          <w:szCs w:val="16"/>
        </w:rPr>
        <w:t>PODSTAWA PŁATNOŚCI</w:t>
      </w:r>
    </w:p>
    <w:p w14:paraId="1C35AD2A" w14:textId="77777777" w:rsidR="005C5AD7"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 xml:space="preserve">9.1. </w:t>
      </w:r>
      <w:r w:rsidR="00E52F33" w:rsidRPr="00F72501">
        <w:rPr>
          <w:rFonts w:ascii="Arial Narrow" w:hAnsi="Arial Narrow"/>
          <w:b/>
          <w:color w:val="000000"/>
          <w:sz w:val="16"/>
          <w:szCs w:val="16"/>
        </w:rPr>
        <w:t>Ogólne ustalenia dotyczące podstawy płatności</w:t>
      </w:r>
    </w:p>
    <w:p w14:paraId="5240E25F" w14:textId="77777777" w:rsidR="00E52F33" w:rsidRPr="00F72501" w:rsidRDefault="00E52F33" w:rsidP="005E6015">
      <w:pPr>
        <w:spacing w:after="0"/>
        <w:ind w:right="-1"/>
        <w:jc w:val="both"/>
        <w:rPr>
          <w:rFonts w:ascii="Arial Narrow" w:hAnsi="Arial Narrow"/>
          <w:sz w:val="16"/>
          <w:szCs w:val="16"/>
        </w:rPr>
      </w:pPr>
      <w:r w:rsidRPr="00F72501">
        <w:rPr>
          <w:rFonts w:ascii="Arial Narrow" w:hAnsi="Arial Narrow"/>
          <w:sz w:val="16"/>
          <w:szCs w:val="16"/>
        </w:rPr>
        <w:t>Ogólne ustalenia dotyczące pod</w:t>
      </w:r>
      <w:r w:rsidR="009E72F4">
        <w:rPr>
          <w:rFonts w:ascii="Arial Narrow" w:hAnsi="Arial Narrow"/>
          <w:sz w:val="16"/>
          <w:szCs w:val="16"/>
        </w:rPr>
        <w:t>stawy płatności podano w ST D.</w:t>
      </w:r>
      <w:r w:rsidRPr="00F72501">
        <w:rPr>
          <w:rFonts w:ascii="Arial Narrow" w:hAnsi="Arial Narrow"/>
          <w:sz w:val="16"/>
          <w:szCs w:val="16"/>
        </w:rPr>
        <w:t>00.00.00 „Wymagania ogólne”.</w:t>
      </w:r>
    </w:p>
    <w:p w14:paraId="1E39469B" w14:textId="77777777" w:rsidR="00E52F33" w:rsidRPr="00F72501" w:rsidRDefault="00E52F33" w:rsidP="004B24E7">
      <w:pPr>
        <w:spacing w:after="0"/>
        <w:ind w:right="-1"/>
        <w:jc w:val="both"/>
        <w:rPr>
          <w:rFonts w:ascii="Arial Narrow" w:hAnsi="Arial Narrow"/>
          <w:b/>
          <w:sz w:val="16"/>
          <w:szCs w:val="16"/>
        </w:rPr>
      </w:pPr>
      <w:r w:rsidRPr="00F72501">
        <w:rPr>
          <w:rFonts w:ascii="Arial Narrow" w:hAnsi="Arial Narrow"/>
          <w:b/>
          <w:sz w:val="16"/>
          <w:szCs w:val="16"/>
        </w:rPr>
        <w:t>9.2. Cena jednostki obmiarowej</w:t>
      </w:r>
    </w:p>
    <w:p w14:paraId="165677F6" w14:textId="77777777" w:rsidR="00E52F33" w:rsidRPr="00E15997" w:rsidRDefault="00E15997" w:rsidP="004B24E7">
      <w:pPr>
        <w:spacing w:after="0"/>
      </w:pPr>
      <w:r>
        <w:rPr>
          <w:rFonts w:ascii="Arial Narrow" w:hAnsi="Arial Narrow"/>
          <w:sz w:val="16"/>
          <w:szCs w:val="16"/>
        </w:rPr>
        <w:t>Nie wykluczając innych czynności niezbędnych do prawidłowego wykonania robót w cenie 1 m</w:t>
      </w:r>
      <w:r w:rsidR="004B24E7">
        <w:rPr>
          <w:rFonts w:ascii="Arial Narrow" w:hAnsi="Arial Narrow"/>
          <w:sz w:val="16"/>
          <w:szCs w:val="16"/>
          <w:vertAlign w:val="superscript"/>
        </w:rPr>
        <w:t>2</w:t>
      </w:r>
      <w:r>
        <w:rPr>
          <w:rFonts w:ascii="Arial Narrow" w:hAnsi="Arial Narrow"/>
          <w:sz w:val="16"/>
          <w:szCs w:val="16"/>
        </w:rPr>
        <w:t xml:space="preserve"> należy ująć między innymi</w:t>
      </w:r>
      <w:r w:rsidR="00E52F33" w:rsidRPr="00F72501">
        <w:rPr>
          <w:rFonts w:ascii="Arial Narrow" w:hAnsi="Arial Narrow"/>
          <w:sz w:val="16"/>
          <w:szCs w:val="16"/>
        </w:rPr>
        <w:t>:</w:t>
      </w:r>
    </w:p>
    <w:p w14:paraId="0E44CF11"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prace pomiarowe i roboty przygotowawcze,</w:t>
      </w:r>
    </w:p>
    <w:p w14:paraId="00C88995"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oznakowanie prowadzonych robót,</w:t>
      </w:r>
    </w:p>
    <w:p w14:paraId="2852DAC5"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 xml:space="preserve">zakup i dostarczenie materiałów do wykonania </w:t>
      </w:r>
      <w:r w:rsidR="0091764D">
        <w:rPr>
          <w:rFonts w:ascii="Arial Narrow" w:hAnsi="Arial Narrow"/>
          <w:sz w:val="16"/>
          <w:szCs w:val="16"/>
        </w:rPr>
        <w:t>warstwy</w:t>
      </w:r>
      <w:r w:rsidRPr="00F72501">
        <w:rPr>
          <w:rFonts w:ascii="Arial Narrow" w:hAnsi="Arial Narrow"/>
          <w:sz w:val="16"/>
          <w:szCs w:val="16"/>
        </w:rPr>
        <w:t>,</w:t>
      </w:r>
    </w:p>
    <w:p w14:paraId="0D9F6F8B"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 xml:space="preserve">dostarczenie sprzętu niezbędnego do wykonania </w:t>
      </w:r>
      <w:r w:rsidR="0091764D">
        <w:rPr>
          <w:rFonts w:ascii="Arial Narrow" w:hAnsi="Arial Narrow"/>
          <w:sz w:val="16"/>
          <w:szCs w:val="16"/>
        </w:rPr>
        <w:t>warstwy</w:t>
      </w:r>
      <w:r w:rsidRPr="00F72501">
        <w:rPr>
          <w:rFonts w:ascii="Arial Narrow" w:hAnsi="Arial Narrow"/>
          <w:sz w:val="16"/>
          <w:szCs w:val="16"/>
        </w:rPr>
        <w:t>,</w:t>
      </w:r>
    </w:p>
    <w:p w14:paraId="3886DA69"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sprawdzenie i ewentualną naprawę podłoża,</w:t>
      </w:r>
    </w:p>
    <w:p w14:paraId="2875C51A"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 xml:space="preserve">rozłożenie </w:t>
      </w:r>
      <w:r w:rsidR="005C03E3">
        <w:rPr>
          <w:rFonts w:ascii="Arial Narrow" w:hAnsi="Arial Narrow"/>
          <w:sz w:val="16"/>
          <w:szCs w:val="16"/>
        </w:rPr>
        <w:t>i wyrównanie warstwy,</w:t>
      </w:r>
    </w:p>
    <w:p w14:paraId="4917353C"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 xml:space="preserve">zagęszczenie </w:t>
      </w:r>
      <w:r w:rsidR="005C03E3">
        <w:rPr>
          <w:rFonts w:ascii="Arial Narrow" w:hAnsi="Arial Narrow"/>
          <w:sz w:val="16"/>
          <w:szCs w:val="16"/>
        </w:rPr>
        <w:t>wyprofilowanej warstwy</w:t>
      </w:r>
      <w:r w:rsidRPr="00F72501">
        <w:rPr>
          <w:rFonts w:ascii="Arial Narrow" w:hAnsi="Arial Narrow"/>
          <w:sz w:val="16"/>
          <w:szCs w:val="16"/>
        </w:rPr>
        <w:t>,</w:t>
      </w:r>
    </w:p>
    <w:p w14:paraId="1A6220E1"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przeprowadzenie pomiarów i badań laboratoryjnych określonych w ST,</w:t>
      </w:r>
    </w:p>
    <w:p w14:paraId="419428A9" w14:textId="77777777" w:rsidR="00460FC5" w:rsidRPr="00F72501" w:rsidRDefault="00460FC5" w:rsidP="005E6015">
      <w:pPr>
        <w:numPr>
          <w:ilvl w:val="0"/>
          <w:numId w:val="40"/>
        </w:numPr>
        <w:spacing w:after="0"/>
        <w:ind w:right="-1"/>
        <w:jc w:val="both"/>
        <w:rPr>
          <w:rFonts w:ascii="Arial Narrow" w:hAnsi="Arial Narrow"/>
          <w:sz w:val="16"/>
          <w:szCs w:val="16"/>
        </w:rPr>
      </w:pPr>
      <w:r w:rsidRPr="00F72501">
        <w:rPr>
          <w:rFonts w:ascii="Arial Narrow" w:hAnsi="Arial Narrow"/>
          <w:color w:val="000000"/>
          <w:sz w:val="16"/>
          <w:szCs w:val="16"/>
        </w:rPr>
        <w:t>koszty za zajęcie terenu podczas wykonywania robót,</w:t>
      </w:r>
    </w:p>
    <w:p w14:paraId="6BE8BBD3" w14:textId="77777777" w:rsidR="00E52F33" w:rsidRPr="00F72501" w:rsidRDefault="00E52F33" w:rsidP="005E6015">
      <w:pPr>
        <w:pStyle w:val="Akapitzlist"/>
        <w:numPr>
          <w:ilvl w:val="0"/>
          <w:numId w:val="40"/>
        </w:numPr>
        <w:spacing w:after="0"/>
        <w:ind w:right="-1"/>
        <w:jc w:val="both"/>
        <w:rPr>
          <w:rFonts w:ascii="Arial Narrow" w:hAnsi="Arial Narrow"/>
          <w:sz w:val="16"/>
          <w:szCs w:val="16"/>
        </w:rPr>
      </w:pPr>
      <w:r w:rsidRPr="00F72501">
        <w:rPr>
          <w:rFonts w:ascii="Arial Narrow" w:hAnsi="Arial Narrow"/>
          <w:sz w:val="16"/>
          <w:szCs w:val="16"/>
        </w:rPr>
        <w:t>uporządkowanie miejsca prowadzonych robót,</w:t>
      </w:r>
    </w:p>
    <w:p w14:paraId="5A7A8516" w14:textId="77777777" w:rsidR="00307962" w:rsidRPr="00F72501" w:rsidRDefault="00E52F33" w:rsidP="005E6015">
      <w:pPr>
        <w:numPr>
          <w:ilvl w:val="0"/>
          <w:numId w:val="40"/>
        </w:numPr>
        <w:spacing w:after="0"/>
        <w:ind w:right="-1"/>
        <w:jc w:val="both"/>
        <w:rPr>
          <w:rFonts w:ascii="Arial Narrow" w:hAnsi="Arial Narrow"/>
          <w:sz w:val="16"/>
          <w:szCs w:val="16"/>
        </w:rPr>
      </w:pPr>
      <w:r w:rsidRPr="00F72501">
        <w:rPr>
          <w:rFonts w:ascii="Arial Narrow" w:hAnsi="Arial Narrow"/>
          <w:sz w:val="16"/>
          <w:szCs w:val="16"/>
        </w:rPr>
        <w:t xml:space="preserve">inne niezbędne czynności związane bezpośrednio z wykonaniem </w:t>
      </w:r>
      <w:r w:rsidR="005C03E3">
        <w:rPr>
          <w:rFonts w:ascii="Arial Narrow" w:hAnsi="Arial Narrow"/>
          <w:sz w:val="16"/>
          <w:szCs w:val="16"/>
        </w:rPr>
        <w:t>warstwy mrozoochronnej</w:t>
      </w:r>
    </w:p>
    <w:p w14:paraId="29508B83" w14:textId="77777777" w:rsidR="00E17B9B" w:rsidRPr="00F72501" w:rsidRDefault="0077738B" w:rsidP="005E6015">
      <w:pPr>
        <w:spacing w:after="0"/>
        <w:ind w:right="-1"/>
        <w:jc w:val="both"/>
        <w:rPr>
          <w:rFonts w:ascii="Arial Narrow" w:hAnsi="Arial Narrow"/>
          <w:b/>
          <w:color w:val="000000"/>
          <w:sz w:val="16"/>
          <w:szCs w:val="16"/>
        </w:rPr>
      </w:pPr>
      <w:r>
        <w:rPr>
          <w:rFonts w:ascii="Arial Narrow" w:hAnsi="Arial Narrow"/>
          <w:b/>
          <w:color w:val="000000"/>
          <w:sz w:val="16"/>
          <w:szCs w:val="16"/>
        </w:rPr>
        <w:t>10.</w:t>
      </w:r>
      <w:r w:rsidR="00307962" w:rsidRPr="00F72501">
        <w:rPr>
          <w:rFonts w:ascii="Arial Narrow" w:hAnsi="Arial Narrow"/>
          <w:b/>
          <w:color w:val="000000"/>
          <w:sz w:val="16"/>
          <w:szCs w:val="16"/>
        </w:rPr>
        <w:t>PRZEPISY ZWIĄZANE</w:t>
      </w:r>
    </w:p>
    <w:p w14:paraId="1204F75C" w14:textId="77777777" w:rsidR="00E17B9B" w:rsidRPr="00F72501" w:rsidRDefault="00E17B9B" w:rsidP="005E6015">
      <w:pPr>
        <w:spacing w:after="0"/>
        <w:ind w:right="-1"/>
        <w:jc w:val="both"/>
        <w:rPr>
          <w:rFonts w:ascii="Arial Narrow" w:hAnsi="Arial Narrow"/>
          <w:b/>
          <w:sz w:val="16"/>
          <w:szCs w:val="16"/>
        </w:rPr>
      </w:pPr>
      <w:r w:rsidRPr="00F72501">
        <w:rPr>
          <w:rFonts w:ascii="Arial Narrow" w:hAnsi="Arial Narrow"/>
          <w:b/>
          <w:sz w:val="16"/>
          <w:szCs w:val="16"/>
        </w:rPr>
        <w:t>10.1. Normy</w:t>
      </w:r>
    </w:p>
    <w:tbl>
      <w:tblPr>
        <w:tblW w:w="9497" w:type="dxa"/>
        <w:tblCellMar>
          <w:left w:w="70" w:type="dxa"/>
          <w:right w:w="70" w:type="dxa"/>
        </w:tblCellMar>
        <w:tblLook w:val="0000" w:firstRow="0" w:lastRow="0" w:firstColumn="0" w:lastColumn="0" w:noHBand="0" w:noVBand="0"/>
      </w:tblPr>
      <w:tblGrid>
        <w:gridCol w:w="2197"/>
        <w:gridCol w:w="7300"/>
      </w:tblGrid>
      <w:tr w:rsidR="00E17B9B" w:rsidRPr="00F72501" w14:paraId="1D5D3770" w14:textId="77777777" w:rsidTr="00916218">
        <w:tc>
          <w:tcPr>
            <w:tcW w:w="2197" w:type="dxa"/>
          </w:tcPr>
          <w:p w14:paraId="639244EF"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PN-B-04481</w:t>
            </w:r>
          </w:p>
        </w:tc>
        <w:tc>
          <w:tcPr>
            <w:tcW w:w="7300" w:type="dxa"/>
          </w:tcPr>
          <w:p w14:paraId="7D6B6DB8"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Grunty budowlane. Badania próbek gruntu</w:t>
            </w:r>
          </w:p>
        </w:tc>
      </w:tr>
      <w:tr w:rsidR="00E17B9B" w:rsidRPr="00F72501" w14:paraId="74E2808B" w14:textId="77777777" w:rsidTr="00916218">
        <w:tc>
          <w:tcPr>
            <w:tcW w:w="2197" w:type="dxa"/>
          </w:tcPr>
          <w:p w14:paraId="1C248673"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933-1</w:t>
            </w:r>
          </w:p>
        </w:tc>
        <w:tc>
          <w:tcPr>
            <w:tcW w:w="7300" w:type="dxa"/>
          </w:tcPr>
          <w:p w14:paraId="4046BD8C"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 xml:space="preserve">Badania geometrycznych właściwości kruszyw. Oznaczanie składu ziarnowego.  Metoda przesiewania </w:t>
            </w:r>
          </w:p>
        </w:tc>
      </w:tr>
      <w:tr w:rsidR="00E17B9B" w:rsidRPr="00F72501" w14:paraId="0CAA6FCE" w14:textId="77777777" w:rsidTr="00916218">
        <w:tc>
          <w:tcPr>
            <w:tcW w:w="2197" w:type="dxa"/>
          </w:tcPr>
          <w:p w14:paraId="306A48C9"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933-3</w:t>
            </w:r>
          </w:p>
        </w:tc>
        <w:tc>
          <w:tcPr>
            <w:tcW w:w="7300" w:type="dxa"/>
          </w:tcPr>
          <w:p w14:paraId="78771D42"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geometrycznych właściwości kruszyw. Oznaczanie kształtu ziaren za pomocą wskaźnika płaskości</w:t>
            </w:r>
          </w:p>
        </w:tc>
      </w:tr>
      <w:tr w:rsidR="00E17B9B" w:rsidRPr="00F72501" w14:paraId="2FB31861" w14:textId="77777777" w:rsidTr="00916218">
        <w:tc>
          <w:tcPr>
            <w:tcW w:w="2197" w:type="dxa"/>
          </w:tcPr>
          <w:p w14:paraId="018FEB03"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933-4</w:t>
            </w:r>
          </w:p>
        </w:tc>
        <w:tc>
          <w:tcPr>
            <w:tcW w:w="7300" w:type="dxa"/>
          </w:tcPr>
          <w:p w14:paraId="093775E9"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geometrycznych właściwości kruszyw. Oznaczanie kształtu ziaren– Wskaźnik kształtu</w:t>
            </w:r>
          </w:p>
        </w:tc>
      </w:tr>
      <w:tr w:rsidR="00E17B9B" w:rsidRPr="00F72501" w14:paraId="45EE5B2C" w14:textId="77777777" w:rsidTr="00916218">
        <w:tc>
          <w:tcPr>
            <w:tcW w:w="2197" w:type="dxa"/>
          </w:tcPr>
          <w:p w14:paraId="04BB1114"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933-5</w:t>
            </w:r>
          </w:p>
        </w:tc>
        <w:tc>
          <w:tcPr>
            <w:tcW w:w="7300" w:type="dxa"/>
          </w:tcPr>
          <w:p w14:paraId="178AE135"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geometrycznych właściwości kruszyw. Oznaczanie procentowej zawartości ziaren o powierzchniach powstałych w wyniku przekruszenia lub łamania kruszyw grubych</w:t>
            </w:r>
          </w:p>
        </w:tc>
      </w:tr>
      <w:tr w:rsidR="00E17B9B" w:rsidRPr="00F72501" w14:paraId="60BC4272" w14:textId="77777777" w:rsidTr="00916218">
        <w:tc>
          <w:tcPr>
            <w:tcW w:w="2197" w:type="dxa"/>
          </w:tcPr>
          <w:p w14:paraId="642C8FEB"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933-9</w:t>
            </w:r>
          </w:p>
        </w:tc>
        <w:tc>
          <w:tcPr>
            <w:tcW w:w="7300" w:type="dxa"/>
          </w:tcPr>
          <w:p w14:paraId="1C9A264E"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geometrycznych właściwości kruszyw. Ocena   zawartości drobnych cząstek. Badania błękitem metylenowym</w:t>
            </w:r>
          </w:p>
        </w:tc>
      </w:tr>
      <w:tr w:rsidR="00E17B9B" w:rsidRPr="00F72501" w14:paraId="6B6241AD" w14:textId="77777777" w:rsidTr="00916218">
        <w:tc>
          <w:tcPr>
            <w:tcW w:w="2197" w:type="dxa"/>
          </w:tcPr>
          <w:p w14:paraId="314DED86"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1097-5</w:t>
            </w:r>
          </w:p>
        </w:tc>
        <w:tc>
          <w:tcPr>
            <w:tcW w:w="7300" w:type="dxa"/>
          </w:tcPr>
          <w:p w14:paraId="159E0CEB"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mechanicznych i fizycznych właściwości . Oznaczanie zawartości wody przez suszenie w suszarce z wentylacją</w:t>
            </w:r>
          </w:p>
        </w:tc>
      </w:tr>
      <w:tr w:rsidR="00E17B9B" w:rsidRPr="00F72501" w14:paraId="63BE67B7" w14:textId="77777777" w:rsidTr="00916218">
        <w:tc>
          <w:tcPr>
            <w:tcW w:w="2197" w:type="dxa"/>
          </w:tcPr>
          <w:p w14:paraId="337E6D6E"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1097-6</w:t>
            </w:r>
          </w:p>
        </w:tc>
        <w:tc>
          <w:tcPr>
            <w:tcW w:w="7300" w:type="dxa"/>
          </w:tcPr>
          <w:p w14:paraId="1438D7E0" w14:textId="77777777" w:rsidR="00E17B9B" w:rsidRPr="00F72501" w:rsidRDefault="00E17B9B" w:rsidP="005E6015">
            <w:pPr>
              <w:spacing w:after="0"/>
              <w:ind w:right="-1"/>
              <w:jc w:val="both"/>
              <w:rPr>
                <w:rFonts w:ascii="Arial Narrow" w:hAnsi="Arial Narrow"/>
                <w:strike/>
                <w:sz w:val="16"/>
                <w:szCs w:val="16"/>
              </w:rPr>
            </w:pPr>
            <w:r w:rsidRPr="00F72501">
              <w:rPr>
                <w:rFonts w:ascii="Arial Narrow" w:hAnsi="Arial Narrow"/>
                <w:sz w:val="16"/>
                <w:szCs w:val="16"/>
              </w:rPr>
              <w:t>Badania mechanicznych i fizycznych właściwości kruszyw -- Część 6: Oznaczanie gęstości ziarn i nasiąkliwości</w:t>
            </w:r>
          </w:p>
        </w:tc>
      </w:tr>
      <w:tr w:rsidR="00E17B9B" w:rsidRPr="00F72501" w14:paraId="16C25027" w14:textId="77777777" w:rsidTr="00916218">
        <w:tc>
          <w:tcPr>
            <w:tcW w:w="2197" w:type="dxa"/>
          </w:tcPr>
          <w:p w14:paraId="1A9DD24A"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1367-1</w:t>
            </w:r>
          </w:p>
        </w:tc>
        <w:tc>
          <w:tcPr>
            <w:tcW w:w="7300" w:type="dxa"/>
          </w:tcPr>
          <w:p w14:paraId="33992F8F"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właściwości cieplnych i odporności kruszyw na działanie czynników atmosferycznych .Oznaczanie mrozoodporności</w:t>
            </w:r>
          </w:p>
        </w:tc>
      </w:tr>
      <w:tr w:rsidR="00E17B9B" w:rsidRPr="00F72501" w14:paraId="171054C1" w14:textId="77777777" w:rsidTr="00916218">
        <w:tc>
          <w:tcPr>
            <w:tcW w:w="2197" w:type="dxa"/>
          </w:tcPr>
          <w:p w14:paraId="37899B6B"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1744-1</w:t>
            </w:r>
          </w:p>
        </w:tc>
        <w:tc>
          <w:tcPr>
            <w:tcW w:w="7300" w:type="dxa"/>
          </w:tcPr>
          <w:p w14:paraId="351C3B01"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chemicznych właściwości kruszyw -- Część 1: Analiza chemiczna. Oznaczanie zawartości zanieczyszczeń organicznych</w:t>
            </w:r>
          </w:p>
        </w:tc>
      </w:tr>
      <w:tr w:rsidR="00E17B9B" w:rsidRPr="00F72501" w14:paraId="2C01700A" w14:textId="77777777" w:rsidTr="00916218">
        <w:tc>
          <w:tcPr>
            <w:tcW w:w="2197" w:type="dxa"/>
          </w:tcPr>
          <w:p w14:paraId="68903D36"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1744-1</w:t>
            </w:r>
          </w:p>
        </w:tc>
        <w:tc>
          <w:tcPr>
            <w:tcW w:w="7300" w:type="dxa"/>
          </w:tcPr>
          <w:p w14:paraId="00893D4D"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Badania chemicznych właściwości kruszyw -- Część 1: Analiza chemiczna. Oznaczanie zawartości siarki metodą bromową</w:t>
            </w:r>
          </w:p>
        </w:tc>
      </w:tr>
      <w:tr w:rsidR="00E17B9B" w:rsidRPr="00F72501" w14:paraId="46E869FC" w14:textId="77777777" w:rsidTr="00916218">
        <w:tc>
          <w:tcPr>
            <w:tcW w:w="2197" w:type="dxa"/>
          </w:tcPr>
          <w:p w14:paraId="4E340AE5"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1097-2</w:t>
            </w:r>
          </w:p>
        </w:tc>
        <w:tc>
          <w:tcPr>
            <w:tcW w:w="7300" w:type="dxa"/>
          </w:tcPr>
          <w:p w14:paraId="3D92E1AC" w14:textId="77777777" w:rsidR="00E17B9B" w:rsidRPr="00F72501" w:rsidRDefault="00E17B9B" w:rsidP="005E6015">
            <w:pPr>
              <w:spacing w:after="0"/>
              <w:ind w:right="-1"/>
              <w:jc w:val="both"/>
              <w:rPr>
                <w:rFonts w:ascii="Arial Narrow" w:hAnsi="Arial Narrow"/>
                <w:strike/>
                <w:sz w:val="16"/>
                <w:szCs w:val="16"/>
              </w:rPr>
            </w:pPr>
            <w:r w:rsidRPr="00F72501">
              <w:rPr>
                <w:rFonts w:ascii="Arial Narrow" w:hAnsi="Arial Narrow"/>
                <w:sz w:val="16"/>
                <w:szCs w:val="16"/>
              </w:rPr>
              <w:t>Badania mechanicznych i fizycznych właściwości kruszyw Metody oznaczania odporności na rozdrabnianie. Metoda Los Angeles</w:t>
            </w:r>
          </w:p>
        </w:tc>
      </w:tr>
      <w:tr w:rsidR="00E17B9B" w:rsidRPr="00F72501" w14:paraId="3E69D87D" w14:textId="77777777" w:rsidTr="00916218">
        <w:tc>
          <w:tcPr>
            <w:tcW w:w="2197" w:type="dxa"/>
          </w:tcPr>
          <w:p w14:paraId="5D36D4F7"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13242</w:t>
            </w:r>
          </w:p>
        </w:tc>
        <w:tc>
          <w:tcPr>
            <w:tcW w:w="7300" w:type="dxa"/>
          </w:tcPr>
          <w:p w14:paraId="1B950191"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Kruszywa do niezwiązanych i związanych hydraulicznie materiałów stosowanych w obiektach budowlanych i budownictwie drogowym</w:t>
            </w:r>
          </w:p>
        </w:tc>
      </w:tr>
      <w:tr w:rsidR="00E17B9B" w:rsidRPr="00F72501" w14:paraId="45296F87" w14:textId="77777777" w:rsidTr="00916218">
        <w:tc>
          <w:tcPr>
            <w:tcW w:w="2197" w:type="dxa"/>
          </w:tcPr>
          <w:p w14:paraId="7DA311D1"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13285</w:t>
            </w:r>
          </w:p>
        </w:tc>
        <w:tc>
          <w:tcPr>
            <w:tcW w:w="7300" w:type="dxa"/>
          </w:tcPr>
          <w:p w14:paraId="73EF7A08"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Mieszanki niezwiązane. Wymagania</w:t>
            </w:r>
          </w:p>
        </w:tc>
      </w:tr>
      <w:tr w:rsidR="00E17B9B" w:rsidRPr="00F72501" w14:paraId="5E7AE4A4" w14:textId="77777777" w:rsidTr="00916218">
        <w:tc>
          <w:tcPr>
            <w:tcW w:w="2197" w:type="dxa"/>
          </w:tcPr>
          <w:p w14:paraId="61A87A2A"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13286-2</w:t>
            </w:r>
          </w:p>
        </w:tc>
        <w:tc>
          <w:tcPr>
            <w:tcW w:w="7300" w:type="dxa"/>
          </w:tcPr>
          <w:p w14:paraId="17637B38"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Metody określania gęstości i zawartości wody. Zagęszczanie metodą Proctora.</w:t>
            </w:r>
          </w:p>
        </w:tc>
      </w:tr>
      <w:tr w:rsidR="00E17B9B" w:rsidRPr="00F72501" w14:paraId="71A1DE66" w14:textId="77777777" w:rsidTr="00916218">
        <w:tc>
          <w:tcPr>
            <w:tcW w:w="2197" w:type="dxa"/>
          </w:tcPr>
          <w:p w14:paraId="2BA2447E"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PN-EN 1008-1</w:t>
            </w:r>
          </w:p>
        </w:tc>
        <w:tc>
          <w:tcPr>
            <w:tcW w:w="7300" w:type="dxa"/>
          </w:tcPr>
          <w:p w14:paraId="0B2A523E"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Woda zarobowa do betonu. Specyfikacja pobierania próbek</w:t>
            </w:r>
          </w:p>
        </w:tc>
      </w:tr>
      <w:tr w:rsidR="00E17B9B" w:rsidRPr="00F72501" w14:paraId="24BAB01A" w14:textId="77777777" w:rsidTr="00916218">
        <w:tc>
          <w:tcPr>
            <w:tcW w:w="2197" w:type="dxa"/>
          </w:tcPr>
          <w:p w14:paraId="69DDF300"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sz w:val="16"/>
                <w:szCs w:val="16"/>
              </w:rPr>
            </w:pPr>
            <w:r w:rsidRPr="00F72501">
              <w:rPr>
                <w:rFonts w:ascii="Arial Narrow" w:hAnsi="Arial Narrow"/>
                <w:sz w:val="16"/>
                <w:szCs w:val="16"/>
              </w:rPr>
              <w:t>BN-68/8931-04</w:t>
            </w:r>
          </w:p>
        </w:tc>
        <w:tc>
          <w:tcPr>
            <w:tcW w:w="7300" w:type="dxa"/>
          </w:tcPr>
          <w:p w14:paraId="02C04243" w14:textId="77777777" w:rsidR="00E17B9B" w:rsidRPr="00F72501" w:rsidRDefault="00E17B9B" w:rsidP="005E6015">
            <w:pPr>
              <w:spacing w:after="0"/>
              <w:ind w:right="-1"/>
              <w:jc w:val="both"/>
              <w:rPr>
                <w:rFonts w:ascii="Arial Narrow" w:hAnsi="Arial Narrow"/>
                <w:sz w:val="16"/>
                <w:szCs w:val="16"/>
              </w:rPr>
            </w:pPr>
            <w:r w:rsidRPr="00F72501">
              <w:rPr>
                <w:rFonts w:ascii="Arial Narrow" w:hAnsi="Arial Narrow"/>
                <w:sz w:val="16"/>
                <w:szCs w:val="16"/>
              </w:rPr>
              <w:t>Drogi samochodowe. Pomiar równości nawierzchni planografem i łatą</w:t>
            </w:r>
          </w:p>
        </w:tc>
      </w:tr>
    </w:tbl>
    <w:p w14:paraId="29028BEC" w14:textId="77777777" w:rsidR="00E17B9B" w:rsidRPr="00F72501" w:rsidRDefault="00E17B9B" w:rsidP="005E6015">
      <w:pPr>
        <w:spacing w:after="0"/>
        <w:ind w:right="-1"/>
        <w:jc w:val="both"/>
        <w:rPr>
          <w:rFonts w:ascii="Arial Narrow" w:hAnsi="Arial Narrow"/>
          <w:sz w:val="16"/>
          <w:szCs w:val="16"/>
        </w:rPr>
      </w:pPr>
    </w:p>
    <w:p w14:paraId="61BEA93C" w14:textId="77777777" w:rsidR="00E17B9B" w:rsidRPr="00F72501" w:rsidRDefault="00E17B9B" w:rsidP="005E6015">
      <w:pPr>
        <w:spacing w:after="0"/>
        <w:ind w:right="-1"/>
        <w:jc w:val="both"/>
        <w:rPr>
          <w:rFonts w:ascii="Arial Narrow" w:hAnsi="Arial Narrow"/>
          <w:b/>
          <w:sz w:val="16"/>
          <w:szCs w:val="16"/>
        </w:rPr>
      </w:pPr>
      <w:r w:rsidRPr="00F72501">
        <w:rPr>
          <w:rFonts w:ascii="Arial Narrow" w:hAnsi="Arial Narrow"/>
          <w:b/>
          <w:sz w:val="16"/>
          <w:szCs w:val="16"/>
        </w:rPr>
        <w:t xml:space="preserve">10.2. </w:t>
      </w:r>
      <w:r w:rsidRPr="00F72501">
        <w:rPr>
          <w:rFonts w:ascii="Arial Narrow" w:hAnsi="Arial Narrow"/>
          <w:b/>
          <w:sz w:val="16"/>
          <w:szCs w:val="16"/>
        </w:rPr>
        <w:tab/>
        <w:t>Inne dokumenty</w:t>
      </w:r>
    </w:p>
    <w:p w14:paraId="6A6F4E18" w14:textId="77777777" w:rsidR="00E17B9B" w:rsidRPr="00F72501" w:rsidRDefault="00E17B9B" w:rsidP="005E6015">
      <w:pPr>
        <w:numPr>
          <w:ilvl w:val="0"/>
          <w:numId w:val="3"/>
        </w:numPr>
        <w:tabs>
          <w:tab w:val="clear" w:pos="720"/>
          <w:tab w:val="num" w:pos="426"/>
        </w:tabs>
        <w:spacing w:after="0"/>
        <w:ind w:left="426" w:right="-1" w:hanging="426"/>
        <w:jc w:val="both"/>
        <w:rPr>
          <w:rFonts w:ascii="Arial Narrow" w:hAnsi="Arial Narrow"/>
          <w:color w:val="000000"/>
          <w:sz w:val="16"/>
          <w:szCs w:val="16"/>
        </w:rPr>
      </w:pPr>
      <w:r w:rsidRPr="00F72501">
        <w:rPr>
          <w:rFonts w:ascii="Arial Narrow" w:hAnsi="Arial Narrow"/>
          <w:color w:val="000000"/>
          <w:sz w:val="16"/>
          <w:szCs w:val="16"/>
        </w:rPr>
        <w:t>WT-4 2010</w:t>
      </w:r>
      <w:r w:rsidRPr="00F72501">
        <w:rPr>
          <w:rFonts w:ascii="Arial Narrow" w:hAnsi="Arial Narrow"/>
          <w:color w:val="000000"/>
          <w:sz w:val="16"/>
          <w:szCs w:val="16"/>
        </w:rPr>
        <w:tab/>
        <w:t xml:space="preserve"> Mieszanki niezwiązane dla dróg krajowych. Wymagania techniczne.</w:t>
      </w:r>
    </w:p>
    <w:p w14:paraId="4B13CCC1" w14:textId="77777777" w:rsidR="00D403C5" w:rsidRPr="00F72501" w:rsidRDefault="00D403C5" w:rsidP="005E6015">
      <w:pPr>
        <w:spacing w:after="0"/>
        <w:ind w:right="-1"/>
        <w:jc w:val="both"/>
        <w:rPr>
          <w:rFonts w:ascii="Arial Narrow" w:hAnsi="Arial Narrow"/>
          <w:color w:val="000000"/>
          <w:sz w:val="16"/>
          <w:szCs w:val="16"/>
        </w:rPr>
      </w:pPr>
    </w:p>
    <w:sectPr w:rsidR="00D403C5" w:rsidRPr="00F72501" w:rsidSect="00761721">
      <w:headerReference w:type="default" r:id="rId14"/>
      <w:footerReference w:type="even" r:id="rId15"/>
      <w:footerReference w:type="default" r:id="rId16"/>
      <w:pgSz w:w="11907" w:h="16840" w:code="9"/>
      <w:pgMar w:top="680" w:right="425" w:bottom="680" w:left="425" w:header="283" w:footer="283" w:gutter="284"/>
      <w:pgNumType w:start="3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3138AC" w14:textId="77777777" w:rsidR="005D3608" w:rsidRDefault="005D3608">
      <w:r>
        <w:separator/>
      </w:r>
    </w:p>
  </w:endnote>
  <w:endnote w:type="continuationSeparator" w:id="0">
    <w:p w14:paraId="02DCAA87" w14:textId="77777777" w:rsidR="005D3608" w:rsidRDefault="005D3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ABF94" w14:textId="77777777" w:rsidR="006C637A" w:rsidRDefault="008A184D" w:rsidP="00C0561B">
    <w:pPr>
      <w:pStyle w:val="Stopka"/>
      <w:framePr w:wrap="around" w:vAnchor="text" w:hAnchor="margin" w:xAlign="center" w:y="1"/>
      <w:rPr>
        <w:rStyle w:val="Numerstrony"/>
      </w:rPr>
    </w:pPr>
    <w:r>
      <w:rPr>
        <w:rStyle w:val="Numerstrony"/>
      </w:rPr>
      <w:fldChar w:fldCharType="begin"/>
    </w:r>
    <w:r w:rsidR="006C637A">
      <w:rPr>
        <w:rStyle w:val="Numerstrony"/>
      </w:rPr>
      <w:instrText xml:space="preserve">PAGE  </w:instrText>
    </w:r>
    <w:r>
      <w:rPr>
        <w:rStyle w:val="Numerstrony"/>
      </w:rPr>
      <w:fldChar w:fldCharType="end"/>
    </w:r>
  </w:p>
  <w:p w14:paraId="46B469A1" w14:textId="77777777" w:rsidR="006C637A" w:rsidRDefault="006C637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F96B8" w14:textId="4386F253" w:rsidR="00761721" w:rsidRDefault="00761721">
    <w:pPr>
      <w:pStyle w:val="Stopka"/>
      <w:jc w:val="center"/>
    </w:pPr>
  </w:p>
  <w:p w14:paraId="39A0C4A3" w14:textId="77777777" w:rsidR="001D3D96" w:rsidRDefault="001D3D9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D398C" w14:textId="77777777" w:rsidR="005D3608" w:rsidRDefault="005D3608">
      <w:r>
        <w:separator/>
      </w:r>
    </w:p>
  </w:footnote>
  <w:footnote w:type="continuationSeparator" w:id="0">
    <w:p w14:paraId="0D8319D0" w14:textId="77777777" w:rsidR="005D3608" w:rsidRDefault="005D3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C5EAA" w14:textId="77777777" w:rsidR="006C637A" w:rsidRPr="00F72501" w:rsidRDefault="006C637A" w:rsidP="00F72501">
    <w:pPr>
      <w:pStyle w:val="Stopka"/>
      <w:pBdr>
        <w:bottom w:val="single" w:sz="6" w:space="1" w:color="auto"/>
      </w:pBdr>
      <w:rPr>
        <w:rFonts w:ascii="Arial Narrow" w:hAnsi="Arial Narrow"/>
        <w:i/>
        <w:sz w:val="16"/>
        <w:szCs w:val="16"/>
      </w:rPr>
    </w:pPr>
    <w:r w:rsidRPr="00F72501">
      <w:rPr>
        <w:rFonts w:ascii="Arial Narrow" w:hAnsi="Arial Narrow"/>
        <w:i/>
        <w:sz w:val="16"/>
        <w:szCs w:val="16"/>
      </w:rPr>
      <w:t>D-04.0</w:t>
    </w:r>
    <w:r w:rsidR="009A0926">
      <w:rPr>
        <w:rFonts w:ascii="Arial Narrow" w:hAnsi="Arial Narrow"/>
        <w:i/>
        <w:sz w:val="16"/>
        <w:szCs w:val="16"/>
      </w:rPr>
      <w:t>1.01</w:t>
    </w:r>
    <w:r>
      <w:rPr>
        <w:rFonts w:ascii="Arial Narrow" w:hAnsi="Arial Narrow"/>
        <w:i/>
        <w:sz w:val="16"/>
        <w:szCs w:val="16"/>
      </w:rPr>
      <w:t>Warstwa mrozoochronna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E55CD4"/>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22D2DEA"/>
    <w:multiLevelType w:val="hybridMultilevel"/>
    <w:tmpl w:val="5FBAE5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73068D7"/>
    <w:multiLevelType w:val="hybridMultilevel"/>
    <w:tmpl w:val="BD34E9D4"/>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 w15:restartNumberingAfterBreak="0">
    <w:nsid w:val="0A3252FC"/>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C473A98"/>
    <w:multiLevelType w:val="hybridMultilevel"/>
    <w:tmpl w:val="050CFF3E"/>
    <w:lvl w:ilvl="0" w:tplc="04150001">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45BFA"/>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4F95598"/>
    <w:multiLevelType w:val="hybridMultilevel"/>
    <w:tmpl w:val="BDAAD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6810C5F"/>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7392766"/>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A839EF"/>
    <w:multiLevelType w:val="singleLevel"/>
    <w:tmpl w:val="04150017"/>
    <w:lvl w:ilvl="0">
      <w:start w:val="1"/>
      <w:numFmt w:val="lowerLetter"/>
      <w:lvlText w:val="%1)"/>
      <w:lvlJc w:val="left"/>
      <w:pPr>
        <w:tabs>
          <w:tab w:val="num" w:pos="360"/>
        </w:tabs>
        <w:ind w:left="360" w:hanging="360"/>
      </w:pPr>
      <w:rPr>
        <w:rFonts w:hint="default"/>
      </w:rPr>
    </w:lvl>
  </w:abstractNum>
  <w:abstractNum w:abstractNumId="11" w15:restartNumberingAfterBreak="0">
    <w:nsid w:val="1C285F36"/>
    <w:multiLevelType w:val="hybridMultilevel"/>
    <w:tmpl w:val="776E4A86"/>
    <w:lvl w:ilvl="0" w:tplc="152C9016">
      <w:start w:val="1"/>
      <w:numFmt w:val="bullet"/>
      <w:lvlText w:val=""/>
      <w:lvlJc w:val="left"/>
      <w:pPr>
        <w:tabs>
          <w:tab w:val="num" w:pos="911"/>
        </w:tabs>
        <w:ind w:left="834" w:hanging="357"/>
      </w:pPr>
      <w:rPr>
        <w:rFonts w:ascii="Symbol" w:hAnsi="Symbol" w:hint="default"/>
        <w:color w:val="auto"/>
        <w:sz w:val="22"/>
        <w:szCs w:val="22"/>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0917AA"/>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437071D"/>
    <w:multiLevelType w:val="singleLevel"/>
    <w:tmpl w:val="058AD4E0"/>
    <w:lvl w:ilvl="0">
      <w:start w:val="1"/>
      <w:numFmt w:val="decimal"/>
      <w:lvlText w:val="%1."/>
      <w:lvlJc w:val="left"/>
      <w:pPr>
        <w:tabs>
          <w:tab w:val="num" w:pos="360"/>
        </w:tabs>
        <w:ind w:left="360" w:hanging="360"/>
      </w:pPr>
      <w:rPr>
        <w:rFonts w:hint="default"/>
      </w:rPr>
    </w:lvl>
  </w:abstractNum>
  <w:abstractNum w:abstractNumId="14" w15:restartNumberingAfterBreak="0">
    <w:nsid w:val="2859071F"/>
    <w:multiLevelType w:val="hybridMultilevel"/>
    <w:tmpl w:val="D8E43C6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A3579"/>
    <w:multiLevelType w:val="singleLevel"/>
    <w:tmpl w:val="2654B10C"/>
    <w:lvl w:ilvl="0">
      <w:start w:val="1"/>
      <w:numFmt w:val="lowerLetter"/>
      <w:lvlText w:val="%1)"/>
      <w:legacy w:legacy="1" w:legacySpace="0" w:legacyIndent="283"/>
      <w:lvlJc w:val="left"/>
      <w:pPr>
        <w:ind w:left="283" w:hanging="283"/>
      </w:pPr>
    </w:lvl>
  </w:abstractNum>
  <w:abstractNum w:abstractNumId="16" w15:restartNumberingAfterBreak="0">
    <w:nsid w:val="2D554893"/>
    <w:multiLevelType w:val="singleLevel"/>
    <w:tmpl w:val="03A66290"/>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35996DCA"/>
    <w:multiLevelType w:val="singleLevel"/>
    <w:tmpl w:val="0415000F"/>
    <w:lvl w:ilvl="0">
      <w:start w:val="1"/>
      <w:numFmt w:val="decimal"/>
      <w:lvlText w:val="%1."/>
      <w:lvlJc w:val="left"/>
      <w:pPr>
        <w:tabs>
          <w:tab w:val="num" w:pos="360"/>
        </w:tabs>
        <w:ind w:left="360" w:hanging="360"/>
      </w:pPr>
    </w:lvl>
  </w:abstractNum>
  <w:abstractNum w:abstractNumId="18" w15:restartNumberingAfterBreak="0">
    <w:nsid w:val="362F67A3"/>
    <w:multiLevelType w:val="multilevel"/>
    <w:tmpl w:val="4BDCC14E"/>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502"/>
        </w:tabs>
        <w:ind w:left="502" w:hanging="360"/>
      </w:pPr>
      <w:rPr>
        <w:rFonts w:hint="default"/>
        <w:sz w:val="24"/>
      </w:rPr>
    </w:lvl>
    <w:lvl w:ilvl="2">
      <w:start w:val="1"/>
      <w:numFmt w:val="decimal"/>
      <w:lvlText w:val="%1.%2.%3"/>
      <w:lvlJc w:val="left"/>
      <w:pPr>
        <w:tabs>
          <w:tab w:val="num" w:pos="644"/>
        </w:tabs>
        <w:ind w:left="644" w:hanging="360"/>
      </w:pPr>
      <w:rPr>
        <w:rFonts w:hint="default"/>
        <w:sz w:val="24"/>
      </w:rPr>
    </w:lvl>
    <w:lvl w:ilvl="3">
      <w:start w:val="1"/>
      <w:numFmt w:val="decimal"/>
      <w:lvlText w:val="%1.%2.%3.%4"/>
      <w:lvlJc w:val="left"/>
      <w:pPr>
        <w:tabs>
          <w:tab w:val="num" w:pos="1146"/>
        </w:tabs>
        <w:ind w:left="1146" w:hanging="720"/>
      </w:pPr>
      <w:rPr>
        <w:rFonts w:hint="default"/>
        <w:sz w:val="24"/>
      </w:rPr>
    </w:lvl>
    <w:lvl w:ilvl="4">
      <w:start w:val="1"/>
      <w:numFmt w:val="decimal"/>
      <w:lvlText w:val="%1.%2.%3.%4.%5"/>
      <w:lvlJc w:val="left"/>
      <w:pPr>
        <w:tabs>
          <w:tab w:val="num" w:pos="1288"/>
        </w:tabs>
        <w:ind w:left="1288" w:hanging="720"/>
      </w:pPr>
      <w:rPr>
        <w:rFonts w:hint="default"/>
        <w:sz w:val="24"/>
      </w:rPr>
    </w:lvl>
    <w:lvl w:ilvl="5">
      <w:start w:val="1"/>
      <w:numFmt w:val="decimal"/>
      <w:lvlText w:val="%1.%2.%3.%4.%5.%6"/>
      <w:lvlJc w:val="left"/>
      <w:pPr>
        <w:tabs>
          <w:tab w:val="num" w:pos="1790"/>
        </w:tabs>
        <w:ind w:left="1790" w:hanging="1080"/>
      </w:pPr>
      <w:rPr>
        <w:rFonts w:hint="default"/>
        <w:sz w:val="24"/>
      </w:rPr>
    </w:lvl>
    <w:lvl w:ilvl="6">
      <w:start w:val="1"/>
      <w:numFmt w:val="decimal"/>
      <w:lvlText w:val="%1.%2.%3.%4.%5.%6.%7"/>
      <w:lvlJc w:val="left"/>
      <w:pPr>
        <w:tabs>
          <w:tab w:val="num" w:pos="1932"/>
        </w:tabs>
        <w:ind w:left="1932" w:hanging="1080"/>
      </w:pPr>
      <w:rPr>
        <w:rFonts w:hint="default"/>
        <w:sz w:val="24"/>
      </w:rPr>
    </w:lvl>
    <w:lvl w:ilvl="7">
      <w:start w:val="1"/>
      <w:numFmt w:val="decimal"/>
      <w:lvlText w:val="%1.%2.%3.%4.%5.%6.%7.%8"/>
      <w:lvlJc w:val="left"/>
      <w:pPr>
        <w:tabs>
          <w:tab w:val="num" w:pos="2074"/>
        </w:tabs>
        <w:ind w:left="2074" w:hanging="1080"/>
      </w:pPr>
      <w:rPr>
        <w:rFonts w:hint="default"/>
        <w:sz w:val="24"/>
      </w:rPr>
    </w:lvl>
    <w:lvl w:ilvl="8">
      <w:start w:val="1"/>
      <w:numFmt w:val="decimal"/>
      <w:lvlText w:val="%1.%2.%3.%4.%5.%6.%7.%8.%9"/>
      <w:lvlJc w:val="left"/>
      <w:pPr>
        <w:tabs>
          <w:tab w:val="num" w:pos="2576"/>
        </w:tabs>
        <w:ind w:left="2576" w:hanging="1440"/>
      </w:pPr>
      <w:rPr>
        <w:rFonts w:hint="default"/>
        <w:sz w:val="24"/>
      </w:rPr>
    </w:lvl>
  </w:abstractNum>
  <w:abstractNum w:abstractNumId="19" w15:restartNumberingAfterBreak="0">
    <w:nsid w:val="37AF71B9"/>
    <w:multiLevelType w:val="singleLevel"/>
    <w:tmpl w:val="04150017"/>
    <w:lvl w:ilvl="0">
      <w:start w:val="1"/>
      <w:numFmt w:val="lowerLetter"/>
      <w:lvlText w:val="%1)"/>
      <w:lvlJc w:val="left"/>
      <w:pPr>
        <w:tabs>
          <w:tab w:val="num" w:pos="360"/>
        </w:tabs>
        <w:ind w:left="360" w:hanging="360"/>
      </w:pPr>
      <w:rPr>
        <w:rFonts w:hint="default"/>
      </w:rPr>
    </w:lvl>
  </w:abstractNum>
  <w:abstractNum w:abstractNumId="20" w15:restartNumberingAfterBreak="0">
    <w:nsid w:val="38E32717"/>
    <w:multiLevelType w:val="singleLevel"/>
    <w:tmpl w:val="04150017"/>
    <w:lvl w:ilvl="0">
      <w:start w:val="1"/>
      <w:numFmt w:val="lowerLetter"/>
      <w:lvlText w:val="%1)"/>
      <w:lvlJc w:val="left"/>
      <w:pPr>
        <w:tabs>
          <w:tab w:val="num" w:pos="360"/>
        </w:tabs>
        <w:ind w:left="360" w:hanging="360"/>
      </w:pPr>
      <w:rPr>
        <w:rFonts w:hint="default"/>
      </w:rPr>
    </w:lvl>
  </w:abstractNum>
  <w:abstractNum w:abstractNumId="21" w15:restartNumberingAfterBreak="0">
    <w:nsid w:val="3CE56F8A"/>
    <w:multiLevelType w:val="hybridMultilevel"/>
    <w:tmpl w:val="A472486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5908C8"/>
    <w:multiLevelType w:val="singleLevel"/>
    <w:tmpl w:val="F110BCAE"/>
    <w:lvl w:ilvl="0">
      <w:numFmt w:val="bullet"/>
      <w:lvlText w:val="-"/>
      <w:lvlJc w:val="left"/>
      <w:pPr>
        <w:tabs>
          <w:tab w:val="num" w:pos="360"/>
        </w:tabs>
        <w:ind w:left="360" w:hanging="360"/>
      </w:pPr>
      <w:rPr>
        <w:rFonts w:hint="default"/>
      </w:rPr>
    </w:lvl>
  </w:abstractNum>
  <w:abstractNum w:abstractNumId="23" w15:restartNumberingAfterBreak="0">
    <w:nsid w:val="49EA4742"/>
    <w:multiLevelType w:val="multilevel"/>
    <w:tmpl w:val="07EE6F6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B985D88"/>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4BFD771C"/>
    <w:multiLevelType w:val="hybridMultilevel"/>
    <w:tmpl w:val="7F9867A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6570636"/>
    <w:multiLevelType w:val="hybridMultilevel"/>
    <w:tmpl w:val="0B8AF15C"/>
    <w:lvl w:ilvl="0" w:tplc="04150001">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6FE2675"/>
    <w:multiLevelType w:val="hybridMultilevel"/>
    <w:tmpl w:val="3D4616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96B1B9E"/>
    <w:multiLevelType w:val="hybridMultilevel"/>
    <w:tmpl w:val="56C2EA5C"/>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E6D4D9B"/>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3242B42"/>
    <w:multiLevelType w:val="hybridMultilevel"/>
    <w:tmpl w:val="9AEE11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41F3377"/>
    <w:multiLevelType w:val="multilevel"/>
    <w:tmpl w:val="2092C494"/>
    <w:lvl w:ilvl="0">
      <w:start w:val="2"/>
      <w:numFmt w:val="decimal"/>
      <w:lvlText w:val="%1."/>
      <w:lvlJc w:val="left"/>
      <w:pPr>
        <w:tabs>
          <w:tab w:val="num" w:pos="708"/>
        </w:tabs>
        <w:ind w:left="708" w:hanging="708"/>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674467C8"/>
    <w:multiLevelType w:val="hybridMultilevel"/>
    <w:tmpl w:val="47B0ABD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8C17418"/>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6B7E0D06"/>
    <w:multiLevelType w:val="hybridMultilevel"/>
    <w:tmpl w:val="BA8C194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15:restartNumberingAfterBreak="0">
    <w:nsid w:val="6D56597B"/>
    <w:multiLevelType w:val="hybridMultilevel"/>
    <w:tmpl w:val="2D94E91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3802B0"/>
    <w:multiLevelType w:val="singleLevel"/>
    <w:tmpl w:val="03A66290"/>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70566063"/>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6335783"/>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39" w15:restartNumberingAfterBreak="0">
    <w:nsid w:val="78680C90"/>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7BD912B6"/>
    <w:multiLevelType w:val="singleLevel"/>
    <w:tmpl w:val="04150001"/>
    <w:lvl w:ilvl="0">
      <w:start w:val="1"/>
      <w:numFmt w:val="bullet"/>
      <w:lvlText w:val=""/>
      <w:lvlJc w:val="left"/>
      <w:pPr>
        <w:tabs>
          <w:tab w:val="num" w:pos="360"/>
        </w:tabs>
        <w:ind w:left="360" w:hanging="360"/>
      </w:pPr>
      <w:rPr>
        <w:rFonts w:ascii="Symbol" w:hAnsi="Symbol" w:hint="default"/>
      </w:rPr>
    </w:lvl>
  </w:abstractNum>
  <w:num w:numId="1" w16cid:durableId="1959487116">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16cid:durableId="1876502380">
    <w:abstractNumId w:val="25"/>
  </w:num>
  <w:num w:numId="3" w16cid:durableId="899832064">
    <w:abstractNumId w:val="34"/>
  </w:num>
  <w:num w:numId="4" w16cid:durableId="205602781">
    <w:abstractNumId w:val="22"/>
  </w:num>
  <w:num w:numId="5" w16cid:durableId="513567565">
    <w:abstractNumId w:val="10"/>
  </w:num>
  <w:num w:numId="6" w16cid:durableId="1690108519">
    <w:abstractNumId w:val="19"/>
  </w:num>
  <w:num w:numId="7" w16cid:durableId="550699663">
    <w:abstractNumId w:val="16"/>
  </w:num>
  <w:num w:numId="8" w16cid:durableId="1886286145">
    <w:abstractNumId w:val="36"/>
  </w:num>
  <w:num w:numId="9" w16cid:durableId="329603099">
    <w:abstractNumId w:val="6"/>
  </w:num>
  <w:num w:numId="10" w16cid:durableId="2038197296">
    <w:abstractNumId w:val="23"/>
  </w:num>
  <w:num w:numId="11" w16cid:durableId="1628006885">
    <w:abstractNumId w:val="38"/>
  </w:num>
  <w:num w:numId="12" w16cid:durableId="2048948722">
    <w:abstractNumId w:val="20"/>
  </w:num>
  <w:num w:numId="13" w16cid:durableId="1478306753">
    <w:abstractNumId w:val="5"/>
  </w:num>
  <w:num w:numId="14" w16cid:durableId="1153835713">
    <w:abstractNumId w:val="26"/>
  </w:num>
  <w:num w:numId="15" w16cid:durableId="416751639">
    <w:abstractNumId w:val="9"/>
  </w:num>
  <w:num w:numId="16" w16cid:durableId="592708790">
    <w:abstractNumId w:val="1"/>
  </w:num>
  <w:num w:numId="17" w16cid:durableId="1461729994">
    <w:abstractNumId w:val="32"/>
  </w:num>
  <w:num w:numId="18" w16cid:durableId="1680354300">
    <w:abstractNumId w:val="33"/>
  </w:num>
  <w:num w:numId="19" w16cid:durableId="488136942">
    <w:abstractNumId w:val="12"/>
  </w:num>
  <w:num w:numId="20" w16cid:durableId="509948226">
    <w:abstractNumId w:val="40"/>
  </w:num>
  <w:num w:numId="21" w16cid:durableId="953754608">
    <w:abstractNumId w:val="14"/>
  </w:num>
  <w:num w:numId="22" w16cid:durableId="886452913">
    <w:abstractNumId w:val="21"/>
  </w:num>
  <w:num w:numId="23" w16cid:durableId="1167283508">
    <w:abstractNumId w:val="35"/>
  </w:num>
  <w:num w:numId="24" w16cid:durableId="2063477586">
    <w:abstractNumId w:val="13"/>
  </w:num>
  <w:num w:numId="25" w16cid:durableId="918176432">
    <w:abstractNumId w:val="4"/>
  </w:num>
  <w:num w:numId="26" w16cid:durableId="338116054">
    <w:abstractNumId w:val="29"/>
  </w:num>
  <w:num w:numId="27" w16cid:durableId="1398548932">
    <w:abstractNumId w:val="37"/>
  </w:num>
  <w:num w:numId="28" w16cid:durableId="1860194101">
    <w:abstractNumId w:val="17"/>
  </w:num>
  <w:num w:numId="29" w16cid:durableId="1158616858">
    <w:abstractNumId w:val="11"/>
  </w:num>
  <w:num w:numId="30" w16cid:durableId="536427861">
    <w:abstractNumId w:val="8"/>
  </w:num>
  <w:num w:numId="31" w16cid:durableId="1019357428">
    <w:abstractNumId w:val="24"/>
  </w:num>
  <w:num w:numId="32" w16cid:durableId="147793081">
    <w:abstractNumId w:val="39"/>
  </w:num>
  <w:num w:numId="33" w16cid:durableId="454981568">
    <w:abstractNumId w:val="31"/>
  </w:num>
  <w:num w:numId="34" w16cid:durableId="401324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2223290">
    <w:abstractNumId w:val="28"/>
  </w:num>
  <w:num w:numId="36" w16cid:durableId="470944974">
    <w:abstractNumId w:val="18"/>
  </w:num>
  <w:num w:numId="37" w16cid:durableId="1923030961">
    <w:abstractNumId w:val="15"/>
    <w:lvlOverride w:ilvl="0">
      <w:startOverride w:val="1"/>
    </w:lvlOverride>
  </w:num>
  <w:num w:numId="38" w16cid:durableId="1499879750">
    <w:abstractNumId w:val="0"/>
    <w:lvlOverride w:ilvl="0">
      <w:lvl w:ilvl="0">
        <w:numFmt w:val="bullet"/>
        <w:lvlText w:val=""/>
        <w:legacy w:legacy="1" w:legacySpace="0" w:legacyIndent="283"/>
        <w:lvlJc w:val="left"/>
        <w:pPr>
          <w:ind w:left="283" w:hanging="283"/>
        </w:pPr>
        <w:rPr>
          <w:rFonts w:ascii="Symbol" w:hAnsi="Symbol" w:hint="default"/>
          <w:sz w:val="20"/>
        </w:rPr>
      </w:lvl>
    </w:lvlOverride>
  </w:num>
  <w:num w:numId="39" w16cid:durableId="2126342926">
    <w:abstractNumId w:val="3"/>
  </w:num>
  <w:num w:numId="40" w16cid:durableId="8871541">
    <w:abstractNumId w:val="7"/>
  </w:num>
  <w:num w:numId="41" w16cid:durableId="995496728">
    <w:abstractNumId w:val="27"/>
  </w:num>
  <w:num w:numId="42" w16cid:durableId="1982732273">
    <w:abstractNumId w:val="30"/>
  </w:num>
  <w:num w:numId="43" w16cid:durableId="211342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46B64"/>
    <w:rsid w:val="00013EA5"/>
    <w:rsid w:val="0001599C"/>
    <w:rsid w:val="00016909"/>
    <w:rsid w:val="00016C30"/>
    <w:rsid w:val="00017C4D"/>
    <w:rsid w:val="00022358"/>
    <w:rsid w:val="00023F36"/>
    <w:rsid w:val="000269C8"/>
    <w:rsid w:val="000270D6"/>
    <w:rsid w:val="00031400"/>
    <w:rsid w:val="00033486"/>
    <w:rsid w:val="00035335"/>
    <w:rsid w:val="00040C82"/>
    <w:rsid w:val="00042984"/>
    <w:rsid w:val="000433D0"/>
    <w:rsid w:val="00045394"/>
    <w:rsid w:val="000533D4"/>
    <w:rsid w:val="00065CFA"/>
    <w:rsid w:val="00070818"/>
    <w:rsid w:val="0007115C"/>
    <w:rsid w:val="000733C1"/>
    <w:rsid w:val="00077F7B"/>
    <w:rsid w:val="00092C74"/>
    <w:rsid w:val="00093C22"/>
    <w:rsid w:val="00095388"/>
    <w:rsid w:val="000A4ECA"/>
    <w:rsid w:val="000B11DE"/>
    <w:rsid w:val="000B7711"/>
    <w:rsid w:val="000C1769"/>
    <w:rsid w:val="000D0F81"/>
    <w:rsid w:val="000E0EF4"/>
    <w:rsid w:val="000F2E34"/>
    <w:rsid w:val="000F4666"/>
    <w:rsid w:val="0012046D"/>
    <w:rsid w:val="001206E1"/>
    <w:rsid w:val="0013627E"/>
    <w:rsid w:val="00137E0D"/>
    <w:rsid w:val="00144BFA"/>
    <w:rsid w:val="00151C18"/>
    <w:rsid w:val="00154ED1"/>
    <w:rsid w:val="00155D3C"/>
    <w:rsid w:val="00157F89"/>
    <w:rsid w:val="00174131"/>
    <w:rsid w:val="00176691"/>
    <w:rsid w:val="00180300"/>
    <w:rsid w:val="00181986"/>
    <w:rsid w:val="00192A7A"/>
    <w:rsid w:val="00193469"/>
    <w:rsid w:val="001A6DAB"/>
    <w:rsid w:val="001B420E"/>
    <w:rsid w:val="001D0F78"/>
    <w:rsid w:val="001D3D96"/>
    <w:rsid w:val="001E1242"/>
    <w:rsid w:val="001E5CE5"/>
    <w:rsid w:val="001F12E5"/>
    <w:rsid w:val="002039DB"/>
    <w:rsid w:val="0020495C"/>
    <w:rsid w:val="0021163B"/>
    <w:rsid w:val="00212C19"/>
    <w:rsid w:val="00215C99"/>
    <w:rsid w:val="00216F08"/>
    <w:rsid w:val="00221BFA"/>
    <w:rsid w:val="00225471"/>
    <w:rsid w:val="00240154"/>
    <w:rsid w:val="00242C6B"/>
    <w:rsid w:val="00245AF6"/>
    <w:rsid w:val="002477D1"/>
    <w:rsid w:val="00255331"/>
    <w:rsid w:val="002571F9"/>
    <w:rsid w:val="002571FD"/>
    <w:rsid w:val="00260680"/>
    <w:rsid w:val="00271A31"/>
    <w:rsid w:val="002722D5"/>
    <w:rsid w:val="002A04B0"/>
    <w:rsid w:val="002A342C"/>
    <w:rsid w:val="002A36BB"/>
    <w:rsid w:val="002A7103"/>
    <w:rsid w:val="002C050A"/>
    <w:rsid w:val="002C0542"/>
    <w:rsid w:val="002C099E"/>
    <w:rsid w:val="002C1D2D"/>
    <w:rsid w:val="002C7406"/>
    <w:rsid w:val="002C7CFD"/>
    <w:rsid w:val="002D25DD"/>
    <w:rsid w:val="002D4D93"/>
    <w:rsid w:val="002E1075"/>
    <w:rsid w:val="002E1F96"/>
    <w:rsid w:val="002E2FCD"/>
    <w:rsid w:val="002F6741"/>
    <w:rsid w:val="00304264"/>
    <w:rsid w:val="00306D1C"/>
    <w:rsid w:val="00307962"/>
    <w:rsid w:val="00312015"/>
    <w:rsid w:val="003152F2"/>
    <w:rsid w:val="00325832"/>
    <w:rsid w:val="00332B71"/>
    <w:rsid w:val="00343729"/>
    <w:rsid w:val="003577EB"/>
    <w:rsid w:val="00362DB9"/>
    <w:rsid w:val="00375D8D"/>
    <w:rsid w:val="00381051"/>
    <w:rsid w:val="0038654A"/>
    <w:rsid w:val="00392B18"/>
    <w:rsid w:val="003937A2"/>
    <w:rsid w:val="003942AA"/>
    <w:rsid w:val="003A3695"/>
    <w:rsid w:val="003B4AD8"/>
    <w:rsid w:val="003C04D0"/>
    <w:rsid w:val="003C4785"/>
    <w:rsid w:val="003C7A8D"/>
    <w:rsid w:val="003D0D89"/>
    <w:rsid w:val="003D3179"/>
    <w:rsid w:val="003D5FAE"/>
    <w:rsid w:val="003D7B77"/>
    <w:rsid w:val="003E2ED8"/>
    <w:rsid w:val="003F30D2"/>
    <w:rsid w:val="004111F9"/>
    <w:rsid w:val="004165C0"/>
    <w:rsid w:val="00432295"/>
    <w:rsid w:val="00447B3C"/>
    <w:rsid w:val="00447D56"/>
    <w:rsid w:val="00453085"/>
    <w:rsid w:val="00460FC5"/>
    <w:rsid w:val="004677DA"/>
    <w:rsid w:val="00470452"/>
    <w:rsid w:val="0049183D"/>
    <w:rsid w:val="004A1D2C"/>
    <w:rsid w:val="004A2951"/>
    <w:rsid w:val="004B24E7"/>
    <w:rsid w:val="004B55FF"/>
    <w:rsid w:val="004C31DE"/>
    <w:rsid w:val="004C3CDE"/>
    <w:rsid w:val="004C4044"/>
    <w:rsid w:val="004D2F31"/>
    <w:rsid w:val="004D4E07"/>
    <w:rsid w:val="004E5BEA"/>
    <w:rsid w:val="004F0301"/>
    <w:rsid w:val="004F209E"/>
    <w:rsid w:val="004F5308"/>
    <w:rsid w:val="004F5F77"/>
    <w:rsid w:val="0050060D"/>
    <w:rsid w:val="005036E2"/>
    <w:rsid w:val="00510F7E"/>
    <w:rsid w:val="00511981"/>
    <w:rsid w:val="005155B7"/>
    <w:rsid w:val="005167F7"/>
    <w:rsid w:val="00517278"/>
    <w:rsid w:val="005270CB"/>
    <w:rsid w:val="00531E6B"/>
    <w:rsid w:val="005328DE"/>
    <w:rsid w:val="005369AC"/>
    <w:rsid w:val="005459FF"/>
    <w:rsid w:val="00554A6D"/>
    <w:rsid w:val="00555AEC"/>
    <w:rsid w:val="0056187A"/>
    <w:rsid w:val="00562B31"/>
    <w:rsid w:val="005631D9"/>
    <w:rsid w:val="005634DC"/>
    <w:rsid w:val="005807D7"/>
    <w:rsid w:val="00580F93"/>
    <w:rsid w:val="00581856"/>
    <w:rsid w:val="005818DB"/>
    <w:rsid w:val="00596E6A"/>
    <w:rsid w:val="005A16DC"/>
    <w:rsid w:val="005A6D81"/>
    <w:rsid w:val="005B5CAA"/>
    <w:rsid w:val="005B7E22"/>
    <w:rsid w:val="005C03E3"/>
    <w:rsid w:val="005C5AD7"/>
    <w:rsid w:val="005D125C"/>
    <w:rsid w:val="005D3608"/>
    <w:rsid w:val="005E22A1"/>
    <w:rsid w:val="005E6015"/>
    <w:rsid w:val="005E66A7"/>
    <w:rsid w:val="005F3BB3"/>
    <w:rsid w:val="00617DBD"/>
    <w:rsid w:val="00623B04"/>
    <w:rsid w:val="00645C1E"/>
    <w:rsid w:val="006523E6"/>
    <w:rsid w:val="0065369E"/>
    <w:rsid w:val="00653919"/>
    <w:rsid w:val="006571DF"/>
    <w:rsid w:val="0066204C"/>
    <w:rsid w:val="0067191D"/>
    <w:rsid w:val="00674FFA"/>
    <w:rsid w:val="006837E5"/>
    <w:rsid w:val="00690D04"/>
    <w:rsid w:val="006953BB"/>
    <w:rsid w:val="00697E15"/>
    <w:rsid w:val="006A1AC8"/>
    <w:rsid w:val="006A7D97"/>
    <w:rsid w:val="006B500A"/>
    <w:rsid w:val="006C53E4"/>
    <w:rsid w:val="006C637A"/>
    <w:rsid w:val="006C713F"/>
    <w:rsid w:val="006D2AAF"/>
    <w:rsid w:val="006D45E4"/>
    <w:rsid w:val="006E1842"/>
    <w:rsid w:val="006E575D"/>
    <w:rsid w:val="006F06C8"/>
    <w:rsid w:val="006F5A96"/>
    <w:rsid w:val="007056C6"/>
    <w:rsid w:val="007065EB"/>
    <w:rsid w:val="007074AC"/>
    <w:rsid w:val="00715979"/>
    <w:rsid w:val="00716505"/>
    <w:rsid w:val="007236EA"/>
    <w:rsid w:val="00726B9C"/>
    <w:rsid w:val="00731172"/>
    <w:rsid w:val="00736D5F"/>
    <w:rsid w:val="007473EE"/>
    <w:rsid w:val="007524EE"/>
    <w:rsid w:val="00753715"/>
    <w:rsid w:val="00757FCB"/>
    <w:rsid w:val="00761094"/>
    <w:rsid w:val="00761721"/>
    <w:rsid w:val="00766197"/>
    <w:rsid w:val="00770F23"/>
    <w:rsid w:val="0077738B"/>
    <w:rsid w:val="007C3F5B"/>
    <w:rsid w:val="007C5B54"/>
    <w:rsid w:val="007D1EE6"/>
    <w:rsid w:val="007D2651"/>
    <w:rsid w:val="007D6927"/>
    <w:rsid w:val="007E40AD"/>
    <w:rsid w:val="007F326C"/>
    <w:rsid w:val="007F53A4"/>
    <w:rsid w:val="00806E1E"/>
    <w:rsid w:val="0082195B"/>
    <w:rsid w:val="00843DAB"/>
    <w:rsid w:val="00860C8B"/>
    <w:rsid w:val="00870198"/>
    <w:rsid w:val="00873B22"/>
    <w:rsid w:val="00881D1F"/>
    <w:rsid w:val="00883B13"/>
    <w:rsid w:val="0088484F"/>
    <w:rsid w:val="00890251"/>
    <w:rsid w:val="0089123F"/>
    <w:rsid w:val="008A184D"/>
    <w:rsid w:val="008A59C6"/>
    <w:rsid w:val="008B3A27"/>
    <w:rsid w:val="008C0EF4"/>
    <w:rsid w:val="008C1C30"/>
    <w:rsid w:val="008C7437"/>
    <w:rsid w:val="008D450B"/>
    <w:rsid w:val="008E2F48"/>
    <w:rsid w:val="008E4B72"/>
    <w:rsid w:val="008E53D8"/>
    <w:rsid w:val="008F1F80"/>
    <w:rsid w:val="008F392E"/>
    <w:rsid w:val="00911EF3"/>
    <w:rsid w:val="00916218"/>
    <w:rsid w:val="0091764D"/>
    <w:rsid w:val="009205C7"/>
    <w:rsid w:val="00927B51"/>
    <w:rsid w:val="00927E43"/>
    <w:rsid w:val="009315BB"/>
    <w:rsid w:val="0094130B"/>
    <w:rsid w:val="00956C2F"/>
    <w:rsid w:val="0097020C"/>
    <w:rsid w:val="00983337"/>
    <w:rsid w:val="00995932"/>
    <w:rsid w:val="00995B64"/>
    <w:rsid w:val="00996987"/>
    <w:rsid w:val="00996A59"/>
    <w:rsid w:val="009A0926"/>
    <w:rsid w:val="009A156E"/>
    <w:rsid w:val="009A1B2D"/>
    <w:rsid w:val="009A525E"/>
    <w:rsid w:val="009B64CA"/>
    <w:rsid w:val="009B6ECD"/>
    <w:rsid w:val="009B7D0B"/>
    <w:rsid w:val="009D1607"/>
    <w:rsid w:val="009D3747"/>
    <w:rsid w:val="009D447F"/>
    <w:rsid w:val="009D6665"/>
    <w:rsid w:val="009D76DD"/>
    <w:rsid w:val="009D77D0"/>
    <w:rsid w:val="009E5290"/>
    <w:rsid w:val="009E72F4"/>
    <w:rsid w:val="009E7ADB"/>
    <w:rsid w:val="00A0076F"/>
    <w:rsid w:val="00A3394D"/>
    <w:rsid w:val="00A33BF4"/>
    <w:rsid w:val="00A420AA"/>
    <w:rsid w:val="00A5171A"/>
    <w:rsid w:val="00A5797A"/>
    <w:rsid w:val="00A86CD6"/>
    <w:rsid w:val="00A97B6D"/>
    <w:rsid w:val="00AA1802"/>
    <w:rsid w:val="00AA4F27"/>
    <w:rsid w:val="00AA6CB9"/>
    <w:rsid w:val="00AA78C5"/>
    <w:rsid w:val="00AD3641"/>
    <w:rsid w:val="00B00014"/>
    <w:rsid w:val="00B16D72"/>
    <w:rsid w:val="00B17BAF"/>
    <w:rsid w:val="00B2567C"/>
    <w:rsid w:val="00B32C49"/>
    <w:rsid w:val="00B46B64"/>
    <w:rsid w:val="00B60043"/>
    <w:rsid w:val="00B65338"/>
    <w:rsid w:val="00B72F2D"/>
    <w:rsid w:val="00B82357"/>
    <w:rsid w:val="00B945A6"/>
    <w:rsid w:val="00BA5AA0"/>
    <w:rsid w:val="00BB1459"/>
    <w:rsid w:val="00BC40DA"/>
    <w:rsid w:val="00C03496"/>
    <w:rsid w:val="00C0561B"/>
    <w:rsid w:val="00C1641C"/>
    <w:rsid w:val="00C2634D"/>
    <w:rsid w:val="00C31841"/>
    <w:rsid w:val="00C33D9F"/>
    <w:rsid w:val="00C36122"/>
    <w:rsid w:val="00C37515"/>
    <w:rsid w:val="00C405E4"/>
    <w:rsid w:val="00C40955"/>
    <w:rsid w:val="00C47C49"/>
    <w:rsid w:val="00C50868"/>
    <w:rsid w:val="00C528B1"/>
    <w:rsid w:val="00C53757"/>
    <w:rsid w:val="00C57659"/>
    <w:rsid w:val="00C7026F"/>
    <w:rsid w:val="00C8548C"/>
    <w:rsid w:val="00C934FD"/>
    <w:rsid w:val="00C936E5"/>
    <w:rsid w:val="00C96D53"/>
    <w:rsid w:val="00CA1A2D"/>
    <w:rsid w:val="00CB0FE8"/>
    <w:rsid w:val="00CD37EB"/>
    <w:rsid w:val="00CD6A49"/>
    <w:rsid w:val="00CD7FDC"/>
    <w:rsid w:val="00CE0557"/>
    <w:rsid w:val="00CF1AA5"/>
    <w:rsid w:val="00CF4C30"/>
    <w:rsid w:val="00D02A0E"/>
    <w:rsid w:val="00D04C52"/>
    <w:rsid w:val="00D05911"/>
    <w:rsid w:val="00D16886"/>
    <w:rsid w:val="00D21CB1"/>
    <w:rsid w:val="00D2222E"/>
    <w:rsid w:val="00D3136D"/>
    <w:rsid w:val="00D351DC"/>
    <w:rsid w:val="00D365A8"/>
    <w:rsid w:val="00D403C5"/>
    <w:rsid w:val="00D45F9C"/>
    <w:rsid w:val="00D6290E"/>
    <w:rsid w:val="00D70028"/>
    <w:rsid w:val="00D70F54"/>
    <w:rsid w:val="00D73BD3"/>
    <w:rsid w:val="00D76B97"/>
    <w:rsid w:val="00D81E4D"/>
    <w:rsid w:val="00D91282"/>
    <w:rsid w:val="00D93314"/>
    <w:rsid w:val="00D9424C"/>
    <w:rsid w:val="00D974A6"/>
    <w:rsid w:val="00DA0BBA"/>
    <w:rsid w:val="00DA6003"/>
    <w:rsid w:val="00DB3093"/>
    <w:rsid w:val="00DB6614"/>
    <w:rsid w:val="00DC47BF"/>
    <w:rsid w:val="00DD181A"/>
    <w:rsid w:val="00DE3321"/>
    <w:rsid w:val="00DF3E5F"/>
    <w:rsid w:val="00E015A4"/>
    <w:rsid w:val="00E04DAF"/>
    <w:rsid w:val="00E12BDF"/>
    <w:rsid w:val="00E15997"/>
    <w:rsid w:val="00E17B9B"/>
    <w:rsid w:val="00E23115"/>
    <w:rsid w:val="00E30FE7"/>
    <w:rsid w:val="00E31107"/>
    <w:rsid w:val="00E31156"/>
    <w:rsid w:val="00E345D4"/>
    <w:rsid w:val="00E432FC"/>
    <w:rsid w:val="00E52F33"/>
    <w:rsid w:val="00E6078F"/>
    <w:rsid w:val="00E607DD"/>
    <w:rsid w:val="00E7103D"/>
    <w:rsid w:val="00E7656D"/>
    <w:rsid w:val="00E76A89"/>
    <w:rsid w:val="00E8548F"/>
    <w:rsid w:val="00E85B9D"/>
    <w:rsid w:val="00E90188"/>
    <w:rsid w:val="00EA6503"/>
    <w:rsid w:val="00EE04F9"/>
    <w:rsid w:val="00EE1FBA"/>
    <w:rsid w:val="00EE4F7B"/>
    <w:rsid w:val="00F11F47"/>
    <w:rsid w:val="00F32DA6"/>
    <w:rsid w:val="00F32FB2"/>
    <w:rsid w:val="00F412A5"/>
    <w:rsid w:val="00F41DB1"/>
    <w:rsid w:val="00F60668"/>
    <w:rsid w:val="00F70F7A"/>
    <w:rsid w:val="00F72501"/>
    <w:rsid w:val="00F8536C"/>
    <w:rsid w:val="00F87A6C"/>
    <w:rsid w:val="00FA14CE"/>
    <w:rsid w:val="00FA24F7"/>
    <w:rsid w:val="00FA7BC7"/>
    <w:rsid w:val="00FB22A2"/>
    <w:rsid w:val="00FB41BE"/>
    <w:rsid w:val="00FB66AB"/>
    <w:rsid w:val="00FC5627"/>
    <w:rsid w:val="00FD3FEB"/>
    <w:rsid w:val="00FD5373"/>
    <w:rsid w:val="00FE1880"/>
    <w:rsid w:val="00FE1CC1"/>
    <w:rsid w:val="00FE6AB5"/>
    <w:rsid w:val="00FE7120"/>
    <w:rsid w:val="00FF2423"/>
    <w:rsid w:val="00FF2DF5"/>
    <w:rsid w:val="00FF30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62C7F5A1"/>
  <w15:docId w15:val="{8E85892E-640F-41DA-B146-3D38C42C7A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B32C49"/>
    <w:pPr>
      <w:spacing w:after="200" w:line="276" w:lineRule="auto"/>
    </w:pPr>
    <w:rPr>
      <w:sz w:val="22"/>
      <w:szCs w:val="22"/>
      <w:lang w:eastAsia="en-US"/>
    </w:rPr>
  </w:style>
  <w:style w:type="paragraph" w:styleId="Nagwek1">
    <w:name w:val="heading 1"/>
    <w:basedOn w:val="Normalny"/>
    <w:next w:val="Normalny"/>
    <w:qFormat/>
    <w:rsid w:val="00307962"/>
    <w:pPr>
      <w:keepNext/>
      <w:spacing w:before="240" w:after="60"/>
      <w:outlineLvl w:val="0"/>
    </w:pPr>
    <w:rPr>
      <w:rFonts w:ascii="Arial" w:hAnsi="Arial" w:cs="Arial"/>
      <w:b/>
      <w:bCs/>
      <w:kern w:val="32"/>
      <w:sz w:val="32"/>
      <w:szCs w:val="32"/>
    </w:rPr>
  </w:style>
  <w:style w:type="paragraph" w:styleId="Nagwek2">
    <w:name w:val="heading 2"/>
    <w:basedOn w:val="Normalny"/>
    <w:next w:val="Normalny"/>
    <w:link w:val="Nagwek2Znak"/>
    <w:unhideWhenUsed/>
    <w:qFormat/>
    <w:rsid w:val="00A3394D"/>
    <w:pPr>
      <w:keepNext/>
      <w:keepLines/>
      <w:spacing w:before="200" w:after="0"/>
      <w:outlineLvl w:val="1"/>
    </w:pPr>
    <w:rPr>
      <w:rFonts w:ascii="Cambria" w:eastAsia="Times New Roman" w:hAnsi="Cambria"/>
      <w:b/>
      <w:bCs/>
      <w:color w:val="4F81BD"/>
      <w:sz w:val="26"/>
      <w:szCs w:val="26"/>
    </w:rPr>
  </w:style>
  <w:style w:type="paragraph" w:styleId="Nagwek3">
    <w:name w:val="heading 3"/>
    <w:basedOn w:val="Normalny"/>
    <w:next w:val="Normalny"/>
    <w:link w:val="Nagwek3Znak"/>
    <w:qFormat/>
    <w:rsid w:val="009D77D0"/>
    <w:pPr>
      <w:keepNext/>
      <w:spacing w:after="0" w:line="240" w:lineRule="auto"/>
      <w:jc w:val="center"/>
      <w:outlineLvl w:val="2"/>
    </w:pPr>
    <w:rPr>
      <w:rFonts w:ascii="Times New Roman" w:eastAsia="Times New Roman" w:hAnsi="Times New Roman"/>
      <w:b/>
      <w:sz w:val="24"/>
      <w:szCs w:val="24"/>
    </w:rPr>
  </w:style>
  <w:style w:type="paragraph" w:styleId="Nagwek4">
    <w:name w:val="heading 4"/>
    <w:basedOn w:val="Normalny"/>
    <w:next w:val="Normalny"/>
    <w:link w:val="Nagwek4Znak"/>
    <w:qFormat/>
    <w:rsid w:val="009D77D0"/>
    <w:pPr>
      <w:keepNext/>
      <w:spacing w:after="0" w:line="240" w:lineRule="auto"/>
      <w:ind w:left="284"/>
      <w:jc w:val="center"/>
      <w:outlineLvl w:val="3"/>
    </w:pPr>
    <w:rPr>
      <w:rFonts w:ascii="Times New Roman" w:eastAsia="Times New Roman" w:hAnsi="Times New Roman"/>
      <w:b/>
      <w:sz w:val="24"/>
      <w:szCs w:val="24"/>
    </w:rPr>
  </w:style>
  <w:style w:type="paragraph" w:styleId="Nagwek8">
    <w:name w:val="heading 8"/>
    <w:basedOn w:val="Normalny"/>
    <w:next w:val="Normalny"/>
    <w:qFormat/>
    <w:rsid w:val="009205C7"/>
    <w:pPr>
      <w:spacing w:before="240" w:after="60"/>
      <w:outlineLvl w:val="7"/>
    </w:pPr>
    <w:rPr>
      <w:rFonts w:ascii="Times New Roman" w:hAnsi="Times New Roman"/>
      <w:i/>
      <w:iCs/>
      <w:sz w:val="24"/>
      <w:szCs w:val="24"/>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042984"/>
    <w:pPr>
      <w:spacing w:after="0" w:line="240" w:lineRule="auto"/>
    </w:pPr>
    <w:rPr>
      <w:rFonts w:ascii="Tahoma" w:hAnsi="Tahoma"/>
      <w:sz w:val="16"/>
      <w:szCs w:val="16"/>
    </w:rPr>
  </w:style>
  <w:style w:type="character" w:customStyle="1" w:styleId="TekstdymkaZnak">
    <w:name w:val="Tekst dymka Znak"/>
    <w:link w:val="Tekstdymka"/>
    <w:uiPriority w:val="99"/>
    <w:semiHidden/>
    <w:rsid w:val="00042984"/>
    <w:rPr>
      <w:rFonts w:ascii="Tahoma" w:hAnsi="Tahoma" w:cs="Tahoma"/>
      <w:sz w:val="16"/>
      <w:szCs w:val="16"/>
    </w:rPr>
  </w:style>
  <w:style w:type="table" w:styleId="Tabela-Siatka">
    <w:name w:val="Table Grid"/>
    <w:basedOn w:val="Standardowy"/>
    <w:uiPriority w:val="59"/>
    <w:rsid w:val="00AA78C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kapitzlist">
    <w:name w:val="List Paragraph"/>
    <w:basedOn w:val="Normalny"/>
    <w:uiPriority w:val="34"/>
    <w:qFormat/>
    <w:rsid w:val="00B17BAF"/>
    <w:pPr>
      <w:ind w:left="720"/>
      <w:contextualSpacing/>
    </w:pPr>
  </w:style>
  <w:style w:type="character" w:customStyle="1" w:styleId="Nagwek3Znak">
    <w:name w:val="Nagłówek 3 Znak"/>
    <w:link w:val="Nagwek3"/>
    <w:rsid w:val="009D77D0"/>
    <w:rPr>
      <w:rFonts w:ascii="Times New Roman" w:eastAsia="Times New Roman" w:hAnsi="Times New Roman"/>
      <w:b/>
      <w:sz w:val="24"/>
      <w:szCs w:val="24"/>
    </w:rPr>
  </w:style>
  <w:style w:type="character" w:customStyle="1" w:styleId="Nagwek4Znak">
    <w:name w:val="Nagłówek 4 Znak"/>
    <w:link w:val="Nagwek4"/>
    <w:rsid w:val="009D77D0"/>
    <w:rPr>
      <w:rFonts w:ascii="Times New Roman" w:eastAsia="Times New Roman" w:hAnsi="Times New Roman"/>
      <w:b/>
      <w:sz w:val="24"/>
      <w:szCs w:val="24"/>
    </w:rPr>
  </w:style>
  <w:style w:type="paragraph" w:styleId="Listapunktowana">
    <w:name w:val="List Bullet"/>
    <w:basedOn w:val="Normalny"/>
    <w:rsid w:val="00DE3321"/>
    <w:pPr>
      <w:spacing w:after="0" w:line="300" w:lineRule="atLeast"/>
    </w:pPr>
    <w:rPr>
      <w:rFonts w:ascii="Arial" w:eastAsia="Times New Roman" w:hAnsi="Arial"/>
      <w:color w:val="000000"/>
      <w:sz w:val="24"/>
      <w:szCs w:val="20"/>
      <w:lang w:eastAsia="pl-PL"/>
    </w:rPr>
  </w:style>
  <w:style w:type="paragraph" w:styleId="Nagwek">
    <w:name w:val="header"/>
    <w:basedOn w:val="Normalny"/>
    <w:rsid w:val="00DE3321"/>
    <w:pPr>
      <w:tabs>
        <w:tab w:val="center" w:pos="4536"/>
        <w:tab w:val="right" w:pos="9072"/>
      </w:tabs>
      <w:spacing w:after="0" w:line="240" w:lineRule="auto"/>
    </w:pPr>
    <w:rPr>
      <w:rFonts w:ascii="Times New Roman" w:eastAsia="Times New Roman" w:hAnsi="Times New Roman"/>
      <w:sz w:val="24"/>
      <w:szCs w:val="20"/>
      <w:lang w:eastAsia="pl-PL"/>
    </w:rPr>
  </w:style>
  <w:style w:type="character" w:styleId="Numerstrony">
    <w:name w:val="page number"/>
    <w:basedOn w:val="Domylnaczcionkaakapitu"/>
    <w:rsid w:val="00DE3321"/>
  </w:style>
  <w:style w:type="paragraph" w:styleId="Tekstpodstawowy">
    <w:name w:val="Body Text"/>
    <w:basedOn w:val="Normalny"/>
    <w:rsid w:val="00DE3321"/>
    <w:pPr>
      <w:widowControl w:val="0"/>
      <w:spacing w:after="0" w:line="240" w:lineRule="auto"/>
      <w:ind w:right="84"/>
      <w:jc w:val="both"/>
    </w:pPr>
    <w:rPr>
      <w:rFonts w:ascii="Times New Roman" w:eastAsia="Times New Roman" w:hAnsi="Times New Roman"/>
      <w:sz w:val="24"/>
      <w:szCs w:val="20"/>
      <w:lang w:eastAsia="pl-PL"/>
    </w:rPr>
  </w:style>
  <w:style w:type="paragraph" w:styleId="Stopka">
    <w:name w:val="footer"/>
    <w:basedOn w:val="Normalny"/>
    <w:link w:val="StopkaZnak"/>
    <w:uiPriority w:val="99"/>
    <w:rsid w:val="00DE3321"/>
    <w:pPr>
      <w:tabs>
        <w:tab w:val="center" w:pos="4536"/>
        <w:tab w:val="right" w:pos="9072"/>
      </w:tabs>
      <w:spacing w:after="0" w:line="240" w:lineRule="auto"/>
    </w:pPr>
    <w:rPr>
      <w:rFonts w:ascii="Arial" w:eastAsia="Times New Roman" w:hAnsi="Arial"/>
      <w:sz w:val="24"/>
      <w:szCs w:val="20"/>
      <w:lang w:eastAsia="pl-PL"/>
    </w:rPr>
  </w:style>
  <w:style w:type="paragraph" w:styleId="Tekstblokowy">
    <w:name w:val="Block Text"/>
    <w:basedOn w:val="Normalny"/>
    <w:rsid w:val="00DE3321"/>
    <w:pPr>
      <w:spacing w:after="0" w:line="240" w:lineRule="auto"/>
      <w:ind w:left="2127" w:right="-1" w:hanging="2127"/>
    </w:pPr>
    <w:rPr>
      <w:rFonts w:ascii="Times New Roman" w:eastAsia="Times New Roman" w:hAnsi="Times New Roman"/>
      <w:b/>
      <w:color w:val="000000"/>
      <w:sz w:val="32"/>
      <w:szCs w:val="20"/>
      <w:lang w:eastAsia="pl-PL"/>
    </w:rPr>
  </w:style>
  <w:style w:type="paragraph" w:styleId="Tekstpodstawowy2">
    <w:name w:val="Body Text 2"/>
    <w:basedOn w:val="Normalny"/>
    <w:rsid w:val="00DE3321"/>
    <w:pPr>
      <w:spacing w:after="120" w:line="480" w:lineRule="auto"/>
    </w:pPr>
  </w:style>
  <w:style w:type="paragraph" w:customStyle="1" w:styleId="Standardowytekst">
    <w:name w:val="Standardowy.tekst"/>
    <w:rsid w:val="00DE3321"/>
    <w:pPr>
      <w:jc w:val="both"/>
    </w:pPr>
    <w:rPr>
      <w:rFonts w:ascii="Times New Roman" w:eastAsia="Times New Roman" w:hAnsi="Times New Roman"/>
    </w:rPr>
  </w:style>
  <w:style w:type="paragraph" w:customStyle="1" w:styleId="tekst">
    <w:name w:val="tekst"/>
    <w:basedOn w:val="Normalny"/>
    <w:rsid w:val="00CD6A49"/>
    <w:pPr>
      <w:spacing w:after="0" w:line="300" w:lineRule="atLeast"/>
      <w:jc w:val="both"/>
    </w:pPr>
    <w:rPr>
      <w:rFonts w:ascii="Times New Roman" w:eastAsia="Times New Roman" w:hAnsi="Times New Roman"/>
      <w:sz w:val="24"/>
      <w:szCs w:val="20"/>
      <w:lang w:eastAsia="pl-PL"/>
    </w:rPr>
  </w:style>
  <w:style w:type="paragraph" w:styleId="Tekstpodstawowywcity">
    <w:name w:val="Body Text Indent"/>
    <w:basedOn w:val="Normalny"/>
    <w:rsid w:val="00DC47BF"/>
    <w:pPr>
      <w:spacing w:after="120"/>
      <w:ind w:left="283"/>
    </w:pPr>
  </w:style>
  <w:style w:type="paragraph" w:customStyle="1" w:styleId="wstp1">
    <w:name w:val="wstęp1"/>
    <w:basedOn w:val="Normalny"/>
    <w:rsid w:val="00DC47BF"/>
    <w:pPr>
      <w:keepNext/>
      <w:widowControl w:val="0"/>
      <w:spacing w:before="360" w:after="120" w:line="360" w:lineRule="auto"/>
    </w:pPr>
    <w:rPr>
      <w:rFonts w:ascii="Times New Roman" w:eastAsia="Times New Roman" w:hAnsi="Times New Roman"/>
      <w:b/>
      <w:sz w:val="24"/>
      <w:szCs w:val="20"/>
      <w:lang w:eastAsia="pl-PL"/>
    </w:rPr>
  </w:style>
  <w:style w:type="character" w:styleId="Odwoaniedokomentarza">
    <w:name w:val="annotation reference"/>
    <w:rsid w:val="00890251"/>
    <w:rPr>
      <w:sz w:val="16"/>
      <w:szCs w:val="16"/>
    </w:rPr>
  </w:style>
  <w:style w:type="paragraph" w:styleId="Tekstkomentarza">
    <w:name w:val="annotation text"/>
    <w:basedOn w:val="Normalny"/>
    <w:link w:val="TekstkomentarzaZnak"/>
    <w:rsid w:val="00890251"/>
    <w:rPr>
      <w:sz w:val="20"/>
      <w:szCs w:val="20"/>
    </w:rPr>
  </w:style>
  <w:style w:type="character" w:customStyle="1" w:styleId="TekstkomentarzaZnak">
    <w:name w:val="Tekst komentarza Znak"/>
    <w:link w:val="Tekstkomentarza"/>
    <w:rsid w:val="00890251"/>
    <w:rPr>
      <w:lang w:eastAsia="en-US"/>
    </w:rPr>
  </w:style>
  <w:style w:type="paragraph" w:styleId="Tematkomentarza">
    <w:name w:val="annotation subject"/>
    <w:basedOn w:val="Tekstkomentarza"/>
    <w:next w:val="Tekstkomentarza"/>
    <w:link w:val="TematkomentarzaZnak"/>
    <w:rsid w:val="00890251"/>
    <w:rPr>
      <w:b/>
      <w:bCs/>
    </w:rPr>
  </w:style>
  <w:style w:type="character" w:customStyle="1" w:styleId="TematkomentarzaZnak">
    <w:name w:val="Temat komentarza Znak"/>
    <w:link w:val="Tematkomentarza"/>
    <w:rsid w:val="00890251"/>
    <w:rPr>
      <w:b/>
      <w:bCs/>
      <w:lang w:eastAsia="en-US"/>
    </w:rPr>
  </w:style>
  <w:style w:type="character" w:customStyle="1" w:styleId="Nagwek2Znak">
    <w:name w:val="Nagłówek 2 Znak"/>
    <w:link w:val="Nagwek2"/>
    <w:rsid w:val="00A3394D"/>
    <w:rPr>
      <w:rFonts w:ascii="Cambria" w:eastAsia="Times New Roman" w:hAnsi="Cambria" w:cs="Times New Roman"/>
      <w:b/>
      <w:bCs/>
      <w:color w:val="4F81BD"/>
      <w:sz w:val="26"/>
      <w:szCs w:val="26"/>
      <w:lang w:eastAsia="en-US"/>
    </w:rPr>
  </w:style>
  <w:style w:type="paragraph" w:customStyle="1" w:styleId="tekstost">
    <w:name w:val="tekst ost"/>
    <w:basedOn w:val="Normalny"/>
    <w:rsid w:val="0088484F"/>
    <w:pPr>
      <w:overflowPunct w:val="0"/>
      <w:autoSpaceDE w:val="0"/>
      <w:autoSpaceDN w:val="0"/>
      <w:adjustRightInd w:val="0"/>
      <w:spacing w:after="0" w:line="240" w:lineRule="auto"/>
      <w:jc w:val="both"/>
    </w:pPr>
    <w:rPr>
      <w:rFonts w:ascii="Times New Roman" w:eastAsia="Times New Roman" w:hAnsi="Times New Roman"/>
      <w:sz w:val="20"/>
      <w:szCs w:val="20"/>
      <w:lang w:eastAsia="pl-PL"/>
    </w:rPr>
  </w:style>
  <w:style w:type="character" w:customStyle="1" w:styleId="StopkaZnak">
    <w:name w:val="Stopka Znak"/>
    <w:basedOn w:val="Domylnaczcionkaakapitu"/>
    <w:link w:val="Stopka"/>
    <w:uiPriority w:val="99"/>
    <w:rsid w:val="00F72501"/>
    <w:rPr>
      <w:rFonts w:ascii="Arial" w:eastAsia="Times New Roman" w:hAnsi="Arial"/>
      <w:sz w:val="24"/>
    </w:rPr>
  </w:style>
  <w:style w:type="character" w:styleId="Tekstzastpczy">
    <w:name w:val="Placeholder Text"/>
    <w:basedOn w:val="Domylnaczcionkaakapitu"/>
    <w:uiPriority w:val="99"/>
    <w:semiHidden/>
    <w:rsid w:val="004F030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2102025">
      <w:bodyDiv w:val="1"/>
      <w:marLeft w:val="0"/>
      <w:marRight w:val="0"/>
      <w:marTop w:val="0"/>
      <w:marBottom w:val="0"/>
      <w:divBdr>
        <w:top w:val="none" w:sz="0" w:space="0" w:color="auto"/>
        <w:left w:val="none" w:sz="0" w:space="0" w:color="auto"/>
        <w:bottom w:val="none" w:sz="0" w:space="0" w:color="auto"/>
        <w:right w:val="none" w:sz="0" w:space="0" w:color="auto"/>
      </w:divBdr>
    </w:div>
    <w:div w:id="1028524570">
      <w:bodyDiv w:val="1"/>
      <w:marLeft w:val="0"/>
      <w:marRight w:val="0"/>
      <w:marTop w:val="0"/>
      <w:marBottom w:val="0"/>
      <w:divBdr>
        <w:top w:val="none" w:sz="0" w:space="0" w:color="auto"/>
        <w:left w:val="none" w:sz="0" w:space="0" w:color="auto"/>
        <w:bottom w:val="none" w:sz="0" w:space="0" w:color="auto"/>
        <w:right w:val="none" w:sz="0" w:space="0" w:color="auto"/>
      </w:divBdr>
    </w:div>
    <w:div w:id="1036851559">
      <w:bodyDiv w:val="1"/>
      <w:marLeft w:val="0"/>
      <w:marRight w:val="0"/>
      <w:marTop w:val="0"/>
      <w:marBottom w:val="0"/>
      <w:divBdr>
        <w:top w:val="none" w:sz="0" w:space="0" w:color="auto"/>
        <w:left w:val="none" w:sz="0" w:space="0" w:color="auto"/>
        <w:bottom w:val="none" w:sz="0" w:space="0" w:color="auto"/>
        <w:right w:val="none" w:sz="0" w:space="0" w:color="auto"/>
      </w:divBdr>
    </w:div>
    <w:div w:id="1464929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1E20EA-C08F-4D63-B386-AE1BB0E69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Pages>
  <Words>2671</Words>
  <Characters>16028</Characters>
  <Application>Microsoft Office Word</Application>
  <DocSecurity>0</DocSecurity>
  <Lines>133</Lines>
  <Paragraphs>37</Paragraphs>
  <ScaleCrop>false</ScaleCrop>
  <HeadingPairs>
    <vt:vector size="2" baseType="variant">
      <vt:variant>
        <vt:lpstr>Tytuł</vt:lpstr>
      </vt:variant>
      <vt:variant>
        <vt:i4>1</vt:i4>
      </vt:variant>
    </vt:vector>
  </HeadingPairs>
  <TitlesOfParts>
    <vt:vector size="1" baseType="lpstr">
      <vt:lpstr>Zamawiający:</vt:lpstr>
    </vt:vector>
  </TitlesOfParts>
  <Company>TOSHIBA</Company>
  <LinksUpToDate>false</LinksUpToDate>
  <CharactersWithSpaces>18662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Zamawiający:</dc:title>
  <dc:creator>ep</dc:creator>
  <cp:lastModifiedBy>Łukasz Chuć</cp:lastModifiedBy>
  <cp:revision>18</cp:revision>
  <cp:lastPrinted>2019-03-28T12:31:00Z</cp:lastPrinted>
  <dcterms:created xsi:type="dcterms:W3CDTF">2019-02-07T13:29:00Z</dcterms:created>
  <dcterms:modified xsi:type="dcterms:W3CDTF">2025-11-13T17:31:00Z</dcterms:modified>
</cp:coreProperties>
</file>